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14A" w:rsidRPr="00B3714A" w:rsidRDefault="00B3714A" w:rsidP="00B3714A">
      <w:pPr>
        <w:pBdr>
          <w:top w:val="single" w:sz="4" w:space="1" w:color="000000"/>
          <w:bottom w:val="single" w:sz="4" w:space="1" w:color="000000"/>
        </w:pBdr>
        <w:shd w:val="clear" w:color="auto" w:fill="D6E3BC"/>
        <w:jc w:val="center"/>
        <w:rPr>
          <w:rFonts w:ascii="Calibri" w:eastAsia="Calibri" w:hAnsi="Calibri" w:cs="Calibri"/>
          <w:b/>
          <w:sz w:val="28"/>
          <w:szCs w:val="28"/>
          <w:shd w:val="clear" w:color="auto" w:fill="D6E3BC"/>
        </w:rPr>
      </w:pPr>
      <w:r w:rsidRPr="00B3714A">
        <w:rPr>
          <w:rFonts w:ascii="Calibri" w:eastAsia="Calibri" w:hAnsi="Calibri" w:cs="Calibri"/>
          <w:b/>
          <w:sz w:val="28"/>
          <w:szCs w:val="28"/>
        </w:rPr>
        <w:t>TERMO DE REFERÊNCIA</w:t>
      </w:r>
    </w:p>
    <w:p w:rsidR="00B3714A" w:rsidRPr="00B3714A" w:rsidRDefault="00B3714A" w:rsidP="00B3714A">
      <w:pPr>
        <w:jc w:val="right"/>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tabs>
          <w:tab w:val="left" w:pos="284"/>
        </w:tabs>
        <w:jc w:val="both"/>
        <w:rPr>
          <w:color w:val="000000"/>
        </w:rPr>
      </w:pPr>
      <w:r w:rsidRPr="00B3714A">
        <w:rPr>
          <w:rFonts w:ascii="Calibri" w:eastAsia="Calibri" w:hAnsi="Calibri" w:cs="Calibri"/>
          <w:b/>
          <w:color w:val="000000"/>
        </w:rPr>
        <w:t>OBJETO E PRAZO DO CONTRATO.</w:t>
      </w:r>
    </w:p>
    <w:p w:rsidR="00B3714A" w:rsidRPr="00B3714A" w:rsidRDefault="00B3714A" w:rsidP="00B3714A">
      <w:pPr>
        <w:shd w:val="clear" w:color="auto" w:fill="FFFFFF"/>
        <w:jc w:val="both"/>
        <w:rPr>
          <w:rFonts w:ascii="Calibri" w:eastAsia="Calibri" w:hAnsi="Calibri" w:cs="Calibri"/>
          <w:b/>
        </w:rPr>
      </w:pPr>
    </w:p>
    <w:p w:rsidR="00B3714A" w:rsidRPr="00B3714A" w:rsidRDefault="00B3714A" w:rsidP="00B3714A">
      <w:pPr>
        <w:numPr>
          <w:ilvl w:val="1"/>
          <w:numId w:val="3"/>
        </w:numPr>
        <w:pBdr>
          <w:top w:val="nil"/>
          <w:left w:val="nil"/>
          <w:bottom w:val="nil"/>
          <w:right w:val="nil"/>
          <w:between w:val="nil"/>
        </w:pBdr>
        <w:tabs>
          <w:tab w:val="left" w:pos="426"/>
        </w:tabs>
        <w:jc w:val="both"/>
        <w:rPr>
          <w:color w:val="FF0000"/>
        </w:rPr>
      </w:pPr>
      <w:r w:rsidRPr="00B3714A">
        <w:rPr>
          <w:rFonts w:ascii="Garamond" w:hAnsi="Garamond"/>
          <w:bCs/>
          <w:color w:val="FF0000"/>
        </w:rPr>
        <w:t>XXXXXXXXXXXXXXXXXXXXXXXXXXXXXXXXXXXXXXXXXXXX</w:t>
      </w:r>
      <w:r w:rsidRPr="00B3714A">
        <w:rPr>
          <w:rFonts w:ascii="Calibri" w:eastAsia="Calibri" w:hAnsi="Calibri" w:cs="Calibri"/>
          <w:color w:val="FF0000"/>
        </w:rPr>
        <w:t>:</w:t>
      </w:r>
    </w:p>
    <w:p w:rsidR="00B3714A" w:rsidRPr="00B3714A" w:rsidRDefault="00B3714A" w:rsidP="00B3714A">
      <w:pPr>
        <w:pBdr>
          <w:top w:val="nil"/>
          <w:left w:val="nil"/>
          <w:bottom w:val="nil"/>
          <w:right w:val="nil"/>
          <w:between w:val="nil"/>
        </w:pBdr>
        <w:tabs>
          <w:tab w:val="left" w:pos="426"/>
        </w:tabs>
        <w:ind w:left="405"/>
        <w:jc w:val="both"/>
      </w:pPr>
    </w:p>
    <w:tbl>
      <w:tblPr>
        <w:tblW w:w="9362" w:type="dxa"/>
        <w:tblInd w:w="132" w:type="dxa"/>
        <w:tblCellMar>
          <w:left w:w="70" w:type="dxa"/>
          <w:right w:w="70" w:type="dxa"/>
        </w:tblCellMar>
        <w:tblLook w:val="04A0" w:firstRow="1" w:lastRow="0" w:firstColumn="1" w:lastColumn="0" w:noHBand="0" w:noVBand="1"/>
      </w:tblPr>
      <w:tblGrid>
        <w:gridCol w:w="709"/>
        <w:gridCol w:w="4942"/>
        <w:gridCol w:w="1234"/>
        <w:gridCol w:w="691"/>
        <w:gridCol w:w="1047"/>
        <w:gridCol w:w="1100"/>
      </w:tblGrid>
      <w:tr w:rsidR="00B3714A" w:rsidRPr="00B3714A" w:rsidTr="00B3714A">
        <w:trPr>
          <w:trHeight w:val="270"/>
        </w:trPr>
        <w:tc>
          <w:tcPr>
            <w:tcW w:w="709" w:type="dxa"/>
            <w:tcBorders>
              <w:top w:val="single" w:sz="8" w:space="0" w:color="000000"/>
              <w:left w:val="single" w:sz="8" w:space="0" w:color="000000"/>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Item</w:t>
            </w:r>
          </w:p>
        </w:tc>
        <w:tc>
          <w:tcPr>
            <w:tcW w:w="4942" w:type="dxa"/>
            <w:tcBorders>
              <w:top w:val="single" w:sz="8" w:space="0" w:color="000000"/>
              <w:left w:val="nil"/>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Descrição</w:t>
            </w:r>
          </w:p>
        </w:tc>
        <w:tc>
          <w:tcPr>
            <w:tcW w:w="1071" w:type="dxa"/>
            <w:tcBorders>
              <w:top w:val="single" w:sz="8" w:space="0" w:color="000000"/>
              <w:left w:val="nil"/>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UNIDADE</w:t>
            </w:r>
          </w:p>
        </w:tc>
        <w:tc>
          <w:tcPr>
            <w:tcW w:w="691" w:type="dxa"/>
            <w:tcBorders>
              <w:top w:val="single" w:sz="8" w:space="0" w:color="000000"/>
              <w:left w:val="nil"/>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 xml:space="preserve"> </w:t>
            </w:r>
            <w:proofErr w:type="spellStart"/>
            <w:r w:rsidRPr="00B3714A">
              <w:rPr>
                <w:rFonts w:ascii="Arial" w:eastAsia="Times New Roman" w:hAnsi="Arial" w:cs="Arial"/>
                <w:b/>
                <w:bCs/>
              </w:rPr>
              <w:t>Qtde</w:t>
            </w:r>
            <w:proofErr w:type="spellEnd"/>
            <w:r w:rsidRPr="00B3714A">
              <w:rPr>
                <w:rFonts w:ascii="Arial" w:eastAsia="Times New Roman" w:hAnsi="Arial" w:cs="Arial"/>
                <w:b/>
                <w:bCs/>
              </w:rPr>
              <w:t xml:space="preserve"> </w:t>
            </w:r>
          </w:p>
        </w:tc>
        <w:tc>
          <w:tcPr>
            <w:tcW w:w="919" w:type="dxa"/>
            <w:tcBorders>
              <w:top w:val="single" w:sz="8" w:space="0" w:color="000000"/>
              <w:left w:val="nil"/>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 xml:space="preserve"> Valor Unitário </w:t>
            </w:r>
          </w:p>
        </w:tc>
        <w:tc>
          <w:tcPr>
            <w:tcW w:w="1030" w:type="dxa"/>
            <w:tcBorders>
              <w:top w:val="single" w:sz="8" w:space="0" w:color="000000"/>
              <w:left w:val="nil"/>
              <w:bottom w:val="single" w:sz="8" w:space="0" w:color="000000"/>
              <w:right w:val="single" w:sz="8" w:space="0" w:color="000000"/>
            </w:tcBorders>
            <w:shd w:val="clear" w:color="FFFF00" w:fill="FFFF00"/>
            <w:noWrap/>
            <w:vAlign w:val="center"/>
            <w:hideMark/>
          </w:tcPr>
          <w:p w:rsidR="00B3714A" w:rsidRPr="00B3714A" w:rsidRDefault="00B3714A" w:rsidP="002A4FF6">
            <w:pPr>
              <w:jc w:val="center"/>
              <w:rPr>
                <w:rFonts w:ascii="Arial" w:eastAsia="Times New Roman" w:hAnsi="Arial" w:cs="Arial"/>
                <w:b/>
                <w:bCs/>
              </w:rPr>
            </w:pPr>
            <w:r w:rsidRPr="00B3714A">
              <w:rPr>
                <w:rFonts w:ascii="Arial" w:eastAsia="Times New Roman" w:hAnsi="Arial" w:cs="Arial"/>
                <w:b/>
                <w:bCs/>
              </w:rPr>
              <w:t xml:space="preserve"> Subtotal </w:t>
            </w:r>
          </w:p>
        </w:tc>
      </w:tr>
      <w:tr w:rsidR="00B3714A" w:rsidRPr="00B3714A" w:rsidTr="00B3714A">
        <w:trPr>
          <w:trHeight w:val="317"/>
        </w:trPr>
        <w:tc>
          <w:tcPr>
            <w:tcW w:w="709" w:type="dxa"/>
            <w:tcBorders>
              <w:top w:val="nil"/>
              <w:left w:val="single" w:sz="8" w:space="0" w:color="000000"/>
              <w:bottom w:val="single" w:sz="8" w:space="0" w:color="000000"/>
              <w:right w:val="single" w:sz="8" w:space="0" w:color="000000"/>
            </w:tcBorders>
            <w:shd w:val="clear" w:color="auto" w:fill="auto"/>
            <w:noWrap/>
            <w:vAlign w:val="center"/>
          </w:tcPr>
          <w:p w:rsidR="00B3714A" w:rsidRPr="00B3714A" w:rsidRDefault="00B3714A" w:rsidP="002A4FF6">
            <w:pPr>
              <w:jc w:val="center"/>
              <w:rPr>
                <w:rFonts w:ascii="Arial" w:eastAsia="Times New Roman" w:hAnsi="Arial" w:cs="Arial"/>
              </w:rPr>
            </w:pPr>
          </w:p>
        </w:tc>
        <w:tc>
          <w:tcPr>
            <w:tcW w:w="4942"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both"/>
              <w:rPr>
                <w:rFonts w:ascii="Arial" w:eastAsia="Times New Roman" w:hAnsi="Arial" w:cs="Arial"/>
              </w:rPr>
            </w:pPr>
          </w:p>
        </w:tc>
        <w:tc>
          <w:tcPr>
            <w:tcW w:w="1071"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both"/>
              <w:rPr>
                <w:rFonts w:ascii="Arial" w:eastAsia="Times New Roman" w:hAnsi="Arial" w:cs="Arial"/>
              </w:rPr>
            </w:pPr>
          </w:p>
        </w:tc>
        <w:tc>
          <w:tcPr>
            <w:tcW w:w="691"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c>
          <w:tcPr>
            <w:tcW w:w="919"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c>
          <w:tcPr>
            <w:tcW w:w="1030"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r>
      <w:tr w:rsidR="00B3714A" w:rsidRPr="00B3714A" w:rsidTr="00B3714A">
        <w:trPr>
          <w:trHeight w:val="279"/>
        </w:trPr>
        <w:tc>
          <w:tcPr>
            <w:tcW w:w="709" w:type="dxa"/>
            <w:tcBorders>
              <w:top w:val="nil"/>
              <w:left w:val="single" w:sz="8" w:space="0" w:color="000000"/>
              <w:bottom w:val="single" w:sz="8" w:space="0" w:color="000000"/>
              <w:right w:val="single" w:sz="8" w:space="0" w:color="000000"/>
            </w:tcBorders>
            <w:shd w:val="clear" w:color="auto" w:fill="auto"/>
            <w:noWrap/>
            <w:vAlign w:val="center"/>
          </w:tcPr>
          <w:p w:rsidR="00B3714A" w:rsidRPr="00B3714A" w:rsidRDefault="00B3714A" w:rsidP="002A4FF6">
            <w:pPr>
              <w:jc w:val="center"/>
              <w:rPr>
                <w:rFonts w:ascii="Arial" w:eastAsia="Times New Roman" w:hAnsi="Arial" w:cs="Arial"/>
              </w:rPr>
            </w:pPr>
          </w:p>
        </w:tc>
        <w:tc>
          <w:tcPr>
            <w:tcW w:w="4942"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both"/>
              <w:rPr>
                <w:rFonts w:ascii="Arial" w:eastAsia="Times New Roman" w:hAnsi="Arial" w:cs="Arial"/>
              </w:rPr>
            </w:pPr>
          </w:p>
        </w:tc>
        <w:tc>
          <w:tcPr>
            <w:tcW w:w="1071"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both"/>
              <w:rPr>
                <w:rFonts w:ascii="Arial" w:eastAsia="Times New Roman" w:hAnsi="Arial" w:cs="Arial"/>
              </w:rPr>
            </w:pPr>
          </w:p>
        </w:tc>
        <w:tc>
          <w:tcPr>
            <w:tcW w:w="691"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c>
          <w:tcPr>
            <w:tcW w:w="919"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c>
          <w:tcPr>
            <w:tcW w:w="1030" w:type="dxa"/>
            <w:tcBorders>
              <w:top w:val="nil"/>
              <w:left w:val="nil"/>
              <w:bottom w:val="single" w:sz="8" w:space="0" w:color="000000"/>
              <w:right w:val="single" w:sz="8" w:space="0" w:color="000000"/>
            </w:tcBorders>
            <w:shd w:val="clear" w:color="auto" w:fill="auto"/>
            <w:noWrap/>
            <w:vAlign w:val="center"/>
          </w:tcPr>
          <w:p w:rsidR="00B3714A" w:rsidRPr="00B3714A" w:rsidRDefault="00B3714A" w:rsidP="002A4FF6">
            <w:pPr>
              <w:jc w:val="right"/>
              <w:rPr>
                <w:rFonts w:ascii="Arial" w:eastAsia="Times New Roman" w:hAnsi="Arial" w:cs="Arial"/>
              </w:rPr>
            </w:pPr>
          </w:p>
        </w:tc>
      </w:tr>
      <w:tr w:rsidR="00B3714A" w:rsidRPr="00B3714A" w:rsidTr="00B3714A">
        <w:trPr>
          <w:trHeight w:val="270"/>
        </w:trPr>
        <w:tc>
          <w:tcPr>
            <w:tcW w:w="7413" w:type="dxa"/>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rsidR="00B3714A" w:rsidRPr="00B3714A" w:rsidRDefault="00B3714A" w:rsidP="002A4FF6">
            <w:pPr>
              <w:jc w:val="center"/>
              <w:rPr>
                <w:rFonts w:ascii="Arial" w:eastAsia="Times New Roman" w:hAnsi="Arial" w:cs="Arial"/>
                <w:b/>
                <w:bCs/>
              </w:rPr>
            </w:pPr>
          </w:p>
        </w:tc>
        <w:tc>
          <w:tcPr>
            <w:tcW w:w="1949" w:type="dxa"/>
            <w:gridSpan w:val="2"/>
            <w:tcBorders>
              <w:top w:val="single" w:sz="8" w:space="0" w:color="000000"/>
              <w:left w:val="nil"/>
              <w:bottom w:val="single" w:sz="8" w:space="0" w:color="000000"/>
              <w:right w:val="single" w:sz="8" w:space="0" w:color="000000"/>
            </w:tcBorders>
            <w:shd w:val="clear" w:color="auto" w:fill="auto"/>
            <w:noWrap/>
            <w:vAlign w:val="center"/>
          </w:tcPr>
          <w:p w:rsidR="00B3714A" w:rsidRPr="00B3714A" w:rsidRDefault="00B3714A" w:rsidP="002A4FF6">
            <w:pPr>
              <w:jc w:val="center"/>
              <w:rPr>
                <w:rFonts w:ascii="Arial" w:eastAsia="Times New Roman" w:hAnsi="Arial" w:cs="Arial"/>
              </w:rPr>
            </w:pPr>
          </w:p>
        </w:tc>
      </w:tr>
    </w:tbl>
    <w:p w:rsidR="00B3714A" w:rsidRPr="00B3714A" w:rsidRDefault="00B3714A" w:rsidP="00B3714A">
      <w:pPr>
        <w:pBdr>
          <w:top w:val="nil"/>
          <w:left w:val="nil"/>
          <w:bottom w:val="nil"/>
          <w:right w:val="nil"/>
          <w:between w:val="nil"/>
        </w:pBdr>
        <w:tabs>
          <w:tab w:val="left" w:pos="426"/>
        </w:tabs>
        <w:jc w:val="both"/>
      </w:pPr>
    </w:p>
    <w:p w:rsidR="00B3714A" w:rsidRPr="00B3714A" w:rsidRDefault="00B3714A" w:rsidP="00B3714A">
      <w:pPr>
        <w:numPr>
          <w:ilvl w:val="1"/>
          <w:numId w:val="3"/>
        </w:numPr>
        <w:pBdr>
          <w:top w:val="nil"/>
          <w:left w:val="nil"/>
          <w:bottom w:val="nil"/>
          <w:right w:val="nil"/>
          <w:between w:val="nil"/>
        </w:pBdr>
      </w:pPr>
      <w:r w:rsidRPr="00B3714A">
        <w:rPr>
          <w:rFonts w:ascii="Calibri" w:eastAsia="Calibri" w:hAnsi="Calibri" w:cs="Calibri"/>
          <w:color w:val="000000"/>
        </w:rPr>
        <w:t>Os documentos auxiliares e os parâmetros utilizados para a obtenção dos preços de referência, nos termos do artigo 23 da Lei nº 14.</w:t>
      </w:r>
      <w:bookmarkStart w:id="0" w:name="_GoBack"/>
      <w:bookmarkEnd w:id="0"/>
      <w:r w:rsidRPr="00B3714A">
        <w:rPr>
          <w:rFonts w:ascii="Calibri" w:eastAsia="Calibri" w:hAnsi="Calibri" w:cs="Calibri"/>
          <w:color w:val="000000"/>
        </w:rPr>
        <w:t>133/2021, constam dos autos do processo administrativo nº 051/2024.</w:t>
      </w:r>
    </w:p>
    <w:p w:rsidR="00B3714A" w:rsidRPr="00B3714A" w:rsidRDefault="00B3714A" w:rsidP="00B3714A">
      <w:pPr>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pPr>
      <w:r w:rsidRPr="00B3714A">
        <w:rPr>
          <w:rFonts w:ascii="Calibri" w:eastAsia="Calibri" w:hAnsi="Calibri" w:cs="Calibri"/>
          <w:color w:val="000000"/>
        </w:rPr>
        <w:t>O objeto a ser contratado é de natureza especial, nos termos do parágrafo único, do artigo 6º, inciso XIV da Lei nº 14.133/2021.</w:t>
      </w:r>
    </w:p>
    <w:p w:rsidR="00B3714A" w:rsidRPr="00B3714A" w:rsidRDefault="00B3714A" w:rsidP="00B3714A">
      <w:pPr>
        <w:pBdr>
          <w:top w:val="nil"/>
          <w:left w:val="nil"/>
          <w:bottom w:val="nil"/>
          <w:right w:val="nil"/>
          <w:between w:val="nil"/>
        </w:pBdr>
        <w:ind w:left="405"/>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jc w:val="both"/>
      </w:pPr>
      <w:r w:rsidRPr="00B3714A">
        <w:rPr>
          <w:rFonts w:ascii="Calibri" w:eastAsia="Calibri" w:hAnsi="Calibri" w:cs="Calibri"/>
          <w:color w:val="000000"/>
        </w:rPr>
        <w:t>O prazo de vigência da ATA é 12 meses, com início na data de sua assinatura, prorrogável na forma do art. 84</w:t>
      </w:r>
      <w:proofErr w:type="gramStart"/>
      <w:r w:rsidRPr="00B3714A">
        <w:rPr>
          <w:rFonts w:ascii="Calibri" w:eastAsia="Calibri" w:hAnsi="Calibri" w:cs="Calibri"/>
          <w:color w:val="000000"/>
        </w:rPr>
        <w:t>º  da</w:t>
      </w:r>
      <w:proofErr w:type="gramEnd"/>
      <w:r w:rsidRPr="00B3714A">
        <w:rPr>
          <w:rFonts w:ascii="Calibri" w:eastAsia="Calibri" w:hAnsi="Calibri" w:cs="Calibri"/>
          <w:color w:val="000000"/>
        </w:rPr>
        <w:t xml:space="preserve"> Lei nº 14.133/2021.</w:t>
      </w:r>
    </w:p>
    <w:p w:rsidR="00B3714A" w:rsidRPr="00B3714A" w:rsidRDefault="00B3714A" w:rsidP="00B3714A">
      <w:pPr>
        <w:jc w:val="both"/>
        <w:rPr>
          <w:rFonts w:ascii="Calibri" w:eastAsia="Calibri" w:hAnsi="Calibri" w:cs="Calibri"/>
          <w:b/>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JUSTIFICATIVA E OBJETIVO DA CONTRATAÇÃO.</w:t>
      </w:r>
    </w:p>
    <w:p w:rsidR="00B3714A" w:rsidRPr="00B3714A" w:rsidRDefault="00B3714A" w:rsidP="00B3714A">
      <w:pPr>
        <w:jc w:val="both"/>
        <w:rPr>
          <w:rFonts w:ascii="Calibri" w:eastAsia="Calibri" w:hAnsi="Calibri" w:cs="Calibri"/>
          <w:b/>
        </w:rPr>
      </w:pPr>
    </w:p>
    <w:p w:rsidR="00B3714A" w:rsidRPr="00B3714A" w:rsidRDefault="00B3714A" w:rsidP="00B3714A">
      <w:pPr>
        <w:pStyle w:val="PargrafodaLista"/>
        <w:widowControl w:val="0"/>
        <w:numPr>
          <w:ilvl w:val="1"/>
          <w:numId w:val="5"/>
        </w:numPr>
        <w:tabs>
          <w:tab w:val="left" w:pos="582"/>
        </w:tabs>
        <w:autoSpaceDE w:val="0"/>
        <w:autoSpaceDN w:val="0"/>
        <w:spacing w:before="1" w:line="235" w:lineRule="auto"/>
        <w:ind w:left="0" w:right="243" w:firstLine="0"/>
        <w:contextualSpacing w:val="0"/>
        <w:jc w:val="both"/>
        <w:rPr>
          <w:color w:val="FF0000"/>
        </w:rPr>
      </w:pPr>
      <w:r w:rsidRPr="00B3714A">
        <w:rPr>
          <w:color w:val="FF0000"/>
        </w:rPr>
        <w:t>XXXXXXXXXXXXXXXXXXXXXXXXXXXXXXXXXXXXXXXXXXXXXXX.</w:t>
      </w:r>
    </w:p>
    <w:p w:rsidR="00B3714A" w:rsidRPr="00B3714A" w:rsidRDefault="00B3714A" w:rsidP="00B3714A">
      <w:pPr>
        <w:pStyle w:val="PargrafodaLista"/>
        <w:widowControl w:val="0"/>
        <w:numPr>
          <w:ilvl w:val="1"/>
          <w:numId w:val="5"/>
        </w:numPr>
        <w:tabs>
          <w:tab w:val="left" w:pos="572"/>
        </w:tabs>
        <w:autoSpaceDE w:val="0"/>
        <w:autoSpaceDN w:val="0"/>
        <w:spacing w:line="267" w:lineRule="exact"/>
        <w:ind w:left="0" w:firstLine="0"/>
        <w:contextualSpacing w:val="0"/>
        <w:jc w:val="both"/>
      </w:pPr>
      <w:r w:rsidRPr="00B3714A">
        <w:t>A</w:t>
      </w:r>
      <w:r w:rsidRPr="00B3714A">
        <w:rPr>
          <w:spacing w:val="-6"/>
        </w:rPr>
        <w:t xml:space="preserve"> </w:t>
      </w:r>
      <w:r w:rsidRPr="00B3714A">
        <w:t>entrega</w:t>
      </w:r>
      <w:r w:rsidRPr="00B3714A">
        <w:rPr>
          <w:spacing w:val="-5"/>
        </w:rPr>
        <w:t xml:space="preserve"> </w:t>
      </w:r>
      <w:r w:rsidRPr="00B3714A">
        <w:t>será</w:t>
      </w:r>
      <w:r w:rsidRPr="00B3714A">
        <w:rPr>
          <w:spacing w:val="-7"/>
        </w:rPr>
        <w:t xml:space="preserve"> </w:t>
      </w:r>
      <w:r w:rsidRPr="00B3714A">
        <w:t>parcelada</w:t>
      </w:r>
      <w:r w:rsidRPr="00B3714A">
        <w:rPr>
          <w:spacing w:val="-6"/>
        </w:rPr>
        <w:t xml:space="preserve"> </w:t>
      </w:r>
      <w:r w:rsidRPr="00B3714A">
        <w:t>conforme</w:t>
      </w:r>
      <w:r w:rsidRPr="00B3714A">
        <w:rPr>
          <w:spacing w:val="-4"/>
        </w:rPr>
        <w:t xml:space="preserve"> </w:t>
      </w:r>
      <w:r w:rsidRPr="00B3714A">
        <w:t>necessidade</w:t>
      </w:r>
      <w:r w:rsidRPr="00B3714A">
        <w:rPr>
          <w:spacing w:val="-7"/>
        </w:rPr>
        <w:t xml:space="preserve"> </w:t>
      </w:r>
      <w:r w:rsidRPr="00B3714A">
        <w:t>das</w:t>
      </w:r>
      <w:r w:rsidRPr="00B3714A">
        <w:rPr>
          <w:spacing w:val="-8"/>
        </w:rPr>
        <w:t xml:space="preserve"> </w:t>
      </w:r>
      <w:r w:rsidRPr="00B3714A">
        <w:t>Secretarias</w:t>
      </w:r>
      <w:r w:rsidRPr="00B3714A">
        <w:rPr>
          <w:spacing w:val="-7"/>
        </w:rPr>
        <w:t xml:space="preserve"> </w:t>
      </w:r>
      <w:r w:rsidRPr="00B3714A">
        <w:t>solicitantes.</w:t>
      </w:r>
    </w:p>
    <w:p w:rsidR="00B3714A" w:rsidRPr="00B3714A" w:rsidRDefault="00B3714A" w:rsidP="00B3714A">
      <w:pPr>
        <w:pStyle w:val="PargrafodaLista"/>
        <w:widowControl w:val="0"/>
        <w:numPr>
          <w:ilvl w:val="1"/>
          <w:numId w:val="5"/>
        </w:numPr>
        <w:tabs>
          <w:tab w:val="left" w:pos="582"/>
        </w:tabs>
        <w:autoSpaceDE w:val="0"/>
        <w:autoSpaceDN w:val="0"/>
        <w:spacing w:before="2" w:line="235" w:lineRule="auto"/>
        <w:ind w:left="0" w:right="246" w:firstLine="0"/>
        <w:contextualSpacing w:val="0"/>
        <w:jc w:val="both"/>
      </w:pPr>
      <w:r w:rsidRPr="00B3714A">
        <w:t xml:space="preserve">O Pregão será realizado na forma eletrônica, conforme determinação da Lei. </w:t>
      </w:r>
    </w:p>
    <w:p w:rsidR="00B3714A" w:rsidRPr="00B3714A" w:rsidRDefault="00B3714A" w:rsidP="00B3714A">
      <w:pPr>
        <w:pBdr>
          <w:top w:val="nil"/>
          <w:left w:val="nil"/>
          <w:bottom w:val="nil"/>
          <w:right w:val="nil"/>
          <w:between w:val="nil"/>
        </w:pBdr>
        <w:rPr>
          <w:rFonts w:ascii="Calibri" w:eastAsia="Calibri" w:hAnsi="Calibri" w:cs="Calibri"/>
          <w:color w:val="000000"/>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FORMA E CRITÉRIOS DE SELEÇÃO DO FORNECEDOR.</w:t>
      </w:r>
    </w:p>
    <w:p w:rsidR="00B3714A" w:rsidRPr="00B3714A" w:rsidRDefault="00B3714A" w:rsidP="00B3714A">
      <w:pPr>
        <w:jc w:val="both"/>
        <w:rPr>
          <w:rFonts w:ascii="Calibri" w:eastAsia="Calibri" w:hAnsi="Calibri" w:cs="Calibri"/>
          <w:b/>
        </w:rPr>
      </w:pPr>
    </w:p>
    <w:p w:rsidR="00B3714A" w:rsidRPr="00B3714A" w:rsidRDefault="00B3714A" w:rsidP="00B3714A">
      <w:pPr>
        <w:widowControl w:val="0"/>
        <w:numPr>
          <w:ilvl w:val="1"/>
          <w:numId w:val="3"/>
        </w:numPr>
        <w:pBdr>
          <w:top w:val="nil"/>
          <w:left w:val="nil"/>
          <w:bottom w:val="nil"/>
          <w:right w:val="nil"/>
          <w:between w:val="nil"/>
        </w:pBdr>
        <w:jc w:val="both"/>
      </w:pPr>
      <w:r w:rsidRPr="00B3714A">
        <w:rPr>
          <w:rFonts w:ascii="Calibri" w:eastAsia="Calibri" w:hAnsi="Calibri" w:cs="Calibri"/>
          <w:color w:val="000000"/>
        </w:rPr>
        <w:t>As exigências de habilitação jurídica e de regularidade fiscal, social e trabalhista são as usuais para a generalidade dos objetos, conforme disciplinado no edital.</w:t>
      </w:r>
    </w:p>
    <w:p w:rsidR="00B3714A" w:rsidRPr="00B3714A" w:rsidRDefault="00B3714A" w:rsidP="00B3714A">
      <w:pPr>
        <w:widowControl w:val="0"/>
        <w:pBdr>
          <w:top w:val="nil"/>
          <w:left w:val="nil"/>
          <w:bottom w:val="nil"/>
          <w:right w:val="nil"/>
          <w:between w:val="nil"/>
        </w:pBdr>
        <w:ind w:left="405"/>
        <w:jc w:val="both"/>
        <w:rPr>
          <w:rFonts w:ascii="Calibri" w:eastAsia="Calibri" w:hAnsi="Calibri" w:cs="Calibri"/>
          <w:color w:val="000000"/>
        </w:rPr>
      </w:pPr>
    </w:p>
    <w:p w:rsidR="00B3714A" w:rsidRPr="00B3714A" w:rsidRDefault="00B3714A" w:rsidP="00B3714A">
      <w:pPr>
        <w:widowControl w:val="0"/>
        <w:numPr>
          <w:ilvl w:val="1"/>
          <w:numId w:val="3"/>
        </w:numPr>
        <w:pBdr>
          <w:top w:val="nil"/>
          <w:left w:val="nil"/>
          <w:bottom w:val="nil"/>
          <w:right w:val="nil"/>
          <w:between w:val="nil"/>
        </w:pBdr>
        <w:jc w:val="both"/>
      </w:pPr>
      <w:r w:rsidRPr="00B3714A">
        <w:rPr>
          <w:rFonts w:ascii="Calibri" w:eastAsia="Calibri" w:hAnsi="Calibri" w:cs="Calibri"/>
          <w:color w:val="000000"/>
        </w:rPr>
        <w:t>Os critérios de qualificação econômico-financeira a serem atendidos pelo fornecedor estão previstos no edital.</w:t>
      </w:r>
    </w:p>
    <w:p w:rsidR="00B3714A" w:rsidRPr="00B3714A" w:rsidRDefault="00B3714A" w:rsidP="00B3714A">
      <w:pPr>
        <w:widowControl w:val="0"/>
        <w:pBdr>
          <w:top w:val="nil"/>
          <w:left w:val="nil"/>
          <w:bottom w:val="nil"/>
          <w:right w:val="nil"/>
          <w:between w:val="nil"/>
        </w:pBdr>
        <w:jc w:val="both"/>
        <w:rPr>
          <w:rFonts w:ascii="Calibri" w:eastAsia="Calibri" w:hAnsi="Calibri" w:cs="Calibri"/>
          <w:color w:val="000000"/>
        </w:rPr>
      </w:pPr>
    </w:p>
    <w:p w:rsidR="00B3714A" w:rsidRPr="00B3714A" w:rsidRDefault="00B3714A" w:rsidP="00B3714A">
      <w:pPr>
        <w:widowControl w:val="0"/>
        <w:numPr>
          <w:ilvl w:val="1"/>
          <w:numId w:val="3"/>
        </w:numPr>
        <w:pBdr>
          <w:top w:val="nil"/>
          <w:left w:val="nil"/>
          <w:bottom w:val="nil"/>
          <w:right w:val="nil"/>
          <w:between w:val="nil"/>
        </w:pBdr>
        <w:jc w:val="both"/>
      </w:pPr>
      <w:r w:rsidRPr="00B3714A">
        <w:rPr>
          <w:rFonts w:ascii="Calibri" w:eastAsia="Calibri" w:hAnsi="Calibri" w:cs="Calibri"/>
          <w:color w:val="000000"/>
        </w:rPr>
        <w:t>Os critérios de qualificação técnica a serem atendidos pelo fornecedor estão previstos no edital.</w:t>
      </w:r>
    </w:p>
    <w:p w:rsidR="00B3714A" w:rsidRPr="00B3714A" w:rsidRDefault="00B3714A" w:rsidP="00B3714A">
      <w:pPr>
        <w:widowControl w:val="0"/>
        <w:pBdr>
          <w:top w:val="nil"/>
          <w:left w:val="nil"/>
          <w:bottom w:val="nil"/>
          <w:right w:val="nil"/>
          <w:between w:val="nil"/>
        </w:pBdr>
        <w:jc w:val="both"/>
        <w:rPr>
          <w:rFonts w:ascii="Calibri" w:eastAsia="Calibri" w:hAnsi="Calibri" w:cs="Calibri"/>
          <w:color w:val="000000"/>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rFonts w:ascii="Calibri" w:eastAsia="Calibri" w:hAnsi="Calibri" w:cs="Calibri"/>
          <w:b/>
          <w:color w:val="000000"/>
        </w:rPr>
      </w:pPr>
      <w:r w:rsidRPr="00B3714A">
        <w:rPr>
          <w:rFonts w:ascii="Calibri" w:eastAsia="Calibri" w:hAnsi="Calibri" w:cs="Calibri"/>
          <w:b/>
          <w:color w:val="000000"/>
        </w:rPr>
        <w:t>ENTREGA E CRITÉRIO DE ACEITAÇÃO DO OBJETO</w:t>
      </w:r>
    </w:p>
    <w:p w:rsidR="00B3714A" w:rsidRPr="00B3714A" w:rsidRDefault="00B3714A" w:rsidP="00B3714A">
      <w:pPr>
        <w:jc w:val="both"/>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shd w:val="clear" w:color="auto" w:fill="FFFFFF"/>
        <w:tabs>
          <w:tab w:val="left" w:pos="426"/>
        </w:tabs>
        <w:ind w:left="0" w:firstLine="0"/>
        <w:jc w:val="both"/>
      </w:pPr>
      <w:r w:rsidRPr="00B3714A">
        <w:rPr>
          <w:rFonts w:ascii="Calibri" w:eastAsia="Calibri" w:hAnsi="Calibri" w:cs="Calibri"/>
          <w:color w:val="000000"/>
        </w:rPr>
        <w:t xml:space="preserve">O prazo da prestação de serviço é de até 05 dias, em conformidade com o este Termo de Referência e a Emissão da ORDEM DE </w:t>
      </w:r>
      <w:proofErr w:type="gramStart"/>
      <w:r w:rsidRPr="00B3714A">
        <w:rPr>
          <w:rFonts w:ascii="Calibri" w:eastAsia="Calibri" w:hAnsi="Calibri" w:cs="Calibri"/>
          <w:color w:val="000000"/>
        </w:rPr>
        <w:t>FORNCECIMENTO  emitida</w:t>
      </w:r>
      <w:proofErr w:type="gramEnd"/>
      <w:r w:rsidRPr="00B3714A">
        <w:rPr>
          <w:rFonts w:ascii="Calibri" w:eastAsia="Calibri" w:hAnsi="Calibri" w:cs="Calibri"/>
          <w:color w:val="000000"/>
        </w:rPr>
        <w:t xml:space="preserve"> pelo MUNICIPIO DE ICARAI DE MINAS. </w:t>
      </w:r>
    </w:p>
    <w:p w:rsidR="00B3714A" w:rsidRPr="00B3714A" w:rsidRDefault="00B3714A" w:rsidP="00B3714A">
      <w:pPr>
        <w:pBdr>
          <w:top w:val="nil"/>
          <w:left w:val="nil"/>
          <w:bottom w:val="nil"/>
          <w:right w:val="nil"/>
          <w:between w:val="nil"/>
        </w:pBdr>
        <w:shd w:val="clear" w:color="auto" w:fill="FFFFFF"/>
        <w:tabs>
          <w:tab w:val="left" w:pos="426"/>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shd w:val="clear" w:color="auto" w:fill="FFFFFF"/>
        <w:tabs>
          <w:tab w:val="left" w:pos="426"/>
        </w:tabs>
        <w:ind w:left="0" w:firstLine="0"/>
        <w:jc w:val="both"/>
      </w:pPr>
      <w:r w:rsidRPr="00B3714A">
        <w:rPr>
          <w:rFonts w:ascii="Calibri" w:eastAsia="Calibri" w:hAnsi="Calibri" w:cs="Calibri"/>
          <w:color w:val="000000"/>
        </w:rPr>
        <w:lastRenderedPageBreak/>
        <w:t>A PRESTAÇÃO DE SERVIÇOS será realizada em todo o município de Icaraí de Minas conforme solicitação da Secretaria responsável.</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O recebimento provisório será realizado pelo fiscal técnico, fiscal administrativo, fiscal setorial ou equipe de fiscalização, através da elaboração de relatório circunstanciado, em consonância com as suas atribuições, contendo o registro, a análise e a conclusão acerca das ocorrências na execução do contrato e demais documentos que julgarem necessários, devendo encaminhá-los ao gestor do contrato para recebimento definitivo.</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ind w:left="0" w:firstLine="0"/>
      </w:pPr>
      <w:r w:rsidRPr="00B3714A">
        <w:rPr>
          <w:rFonts w:ascii="Calibri" w:eastAsia="Calibri" w:hAnsi="Calibri" w:cs="Calibri"/>
          <w:color w:val="000000"/>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rsidR="00B3714A" w:rsidRPr="00B3714A" w:rsidRDefault="00B3714A" w:rsidP="00B3714A">
      <w:pPr>
        <w:pBdr>
          <w:top w:val="nil"/>
          <w:left w:val="nil"/>
          <w:bottom w:val="nil"/>
          <w:right w:val="nil"/>
          <w:between w:val="nil"/>
        </w:pBdr>
        <w:shd w:val="clear" w:color="auto" w:fill="FFFFFF"/>
        <w:tabs>
          <w:tab w:val="left" w:pos="426"/>
        </w:tabs>
        <w:jc w:val="both"/>
        <w:rPr>
          <w:rFonts w:ascii="Calibri" w:eastAsia="Calibri" w:hAnsi="Calibri" w:cs="Calibri"/>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color w:val="000000"/>
        </w:rPr>
        <w:t>Os bens poderão ser rejeitados, no todo ou em parte, quando em desacordo com as especificações constantes neste Termo de Referência e na proposta, devendo ser substituídos no prazo de até 15 dias</w:t>
      </w:r>
      <w:r w:rsidRPr="00B3714A">
        <w:rPr>
          <w:rFonts w:ascii="Calibri" w:eastAsia="Calibri" w:hAnsi="Calibri" w:cs="Calibri"/>
          <w:b/>
          <w:color w:val="000000"/>
        </w:rPr>
        <w:t>,</w:t>
      </w:r>
      <w:r w:rsidRPr="00B3714A">
        <w:rPr>
          <w:rFonts w:ascii="Calibri" w:eastAsia="Calibri" w:hAnsi="Calibri" w:cs="Calibri"/>
          <w:color w:val="000000"/>
        </w:rPr>
        <w:t xml:space="preserve"> a contar da notificação da contratada, às suas custas, sem prejuízo da aplicação das penalidades.</w:t>
      </w:r>
    </w:p>
    <w:p w:rsidR="00B3714A" w:rsidRPr="00B3714A" w:rsidRDefault="00B3714A" w:rsidP="00B3714A">
      <w:pPr>
        <w:tabs>
          <w:tab w:val="left" w:pos="426"/>
        </w:tabs>
        <w:jc w:val="both"/>
        <w:rPr>
          <w:rFonts w:ascii="Calibri" w:eastAsia="Calibri" w:hAnsi="Calibri" w:cs="Calibri"/>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color w:val="000000"/>
        </w:rPr>
        <w:t>O recebimento do objeto não exclui a responsabilidade da contratada pelos prejuízos resultantes da incorreta execução do contrato.</w:t>
      </w:r>
    </w:p>
    <w:p w:rsidR="00B3714A" w:rsidRPr="00B3714A" w:rsidRDefault="00B3714A" w:rsidP="00B3714A">
      <w:pPr>
        <w:pStyle w:val="PargrafodaLista"/>
      </w:pPr>
    </w:p>
    <w:p w:rsidR="00B3714A" w:rsidRPr="00B3714A" w:rsidRDefault="00B3714A" w:rsidP="00B3714A">
      <w:pPr>
        <w:numPr>
          <w:ilvl w:val="1"/>
          <w:numId w:val="3"/>
        </w:numPr>
        <w:tabs>
          <w:tab w:val="left" w:pos="426"/>
        </w:tabs>
        <w:ind w:left="0" w:firstLine="0"/>
        <w:jc w:val="both"/>
      </w:pPr>
      <w:r w:rsidRPr="00B3714A">
        <w:t>Fornecer materiais novos, comprovadamente de primeira qualidade, satisfazendo rigorosamente as especificações</w:t>
      </w:r>
      <w:r w:rsidRPr="00B3714A">
        <w:rPr>
          <w:spacing w:val="-14"/>
        </w:rPr>
        <w:t xml:space="preserve"> </w:t>
      </w:r>
      <w:r w:rsidRPr="00B3714A">
        <w:t>constantes</w:t>
      </w:r>
      <w:r w:rsidRPr="00B3714A">
        <w:rPr>
          <w:spacing w:val="-15"/>
        </w:rPr>
        <w:t xml:space="preserve"> </w:t>
      </w:r>
      <w:r w:rsidRPr="00B3714A">
        <w:t>deste</w:t>
      </w:r>
      <w:r w:rsidRPr="00B3714A">
        <w:rPr>
          <w:spacing w:val="-13"/>
        </w:rPr>
        <w:t xml:space="preserve"> </w:t>
      </w:r>
      <w:r w:rsidRPr="00B3714A">
        <w:t>Termo,</w:t>
      </w:r>
      <w:r w:rsidRPr="00B3714A">
        <w:rPr>
          <w:spacing w:val="-12"/>
        </w:rPr>
        <w:t xml:space="preserve"> </w:t>
      </w:r>
      <w:r w:rsidRPr="00B3714A">
        <w:t>as</w:t>
      </w:r>
      <w:r w:rsidRPr="00B3714A">
        <w:rPr>
          <w:spacing w:val="-14"/>
        </w:rPr>
        <w:t xml:space="preserve"> </w:t>
      </w:r>
      <w:r w:rsidRPr="00B3714A">
        <w:t>normas</w:t>
      </w:r>
      <w:r w:rsidRPr="00B3714A">
        <w:rPr>
          <w:spacing w:val="-15"/>
        </w:rPr>
        <w:t xml:space="preserve"> </w:t>
      </w:r>
      <w:r w:rsidRPr="00B3714A">
        <w:t>da</w:t>
      </w:r>
      <w:r w:rsidRPr="00B3714A">
        <w:rPr>
          <w:spacing w:val="-12"/>
        </w:rPr>
        <w:t xml:space="preserve"> </w:t>
      </w:r>
      <w:r w:rsidRPr="00B3714A">
        <w:t>ANVISA</w:t>
      </w:r>
      <w:r w:rsidRPr="00B3714A">
        <w:rPr>
          <w:spacing w:val="-14"/>
        </w:rPr>
        <w:t xml:space="preserve"> </w:t>
      </w:r>
      <w:r w:rsidRPr="00B3714A">
        <w:t>e</w:t>
      </w:r>
      <w:r w:rsidRPr="00B3714A">
        <w:rPr>
          <w:spacing w:val="-12"/>
        </w:rPr>
        <w:t xml:space="preserve"> </w:t>
      </w:r>
      <w:r w:rsidRPr="00B3714A">
        <w:t>dos</w:t>
      </w:r>
      <w:r w:rsidRPr="00B3714A">
        <w:rPr>
          <w:spacing w:val="-14"/>
        </w:rPr>
        <w:t xml:space="preserve"> </w:t>
      </w:r>
      <w:r w:rsidRPr="00B3714A">
        <w:t>fabricantes,</w:t>
      </w:r>
      <w:r w:rsidRPr="00B3714A">
        <w:rPr>
          <w:spacing w:val="-13"/>
        </w:rPr>
        <w:t xml:space="preserve"> </w:t>
      </w:r>
      <w:r w:rsidRPr="00B3714A">
        <w:t>e</w:t>
      </w:r>
      <w:r w:rsidRPr="00B3714A">
        <w:rPr>
          <w:spacing w:val="-12"/>
        </w:rPr>
        <w:t xml:space="preserve"> </w:t>
      </w:r>
      <w:r w:rsidRPr="00B3714A">
        <w:t>as</w:t>
      </w:r>
      <w:r w:rsidRPr="00B3714A">
        <w:rPr>
          <w:spacing w:val="-13"/>
        </w:rPr>
        <w:t xml:space="preserve"> </w:t>
      </w:r>
      <w:r w:rsidRPr="00B3714A">
        <w:t>normas</w:t>
      </w:r>
      <w:r w:rsidRPr="00B3714A">
        <w:rPr>
          <w:spacing w:val="-13"/>
        </w:rPr>
        <w:t xml:space="preserve"> </w:t>
      </w:r>
      <w:r w:rsidRPr="00B3714A">
        <w:t>internacionais consagradas, na falta de regulamentação da</w:t>
      </w:r>
      <w:r w:rsidRPr="00B3714A">
        <w:rPr>
          <w:spacing w:val="-17"/>
        </w:rPr>
        <w:t xml:space="preserve"> </w:t>
      </w:r>
      <w:r w:rsidRPr="00B3714A">
        <w:t>ANVISA</w:t>
      </w:r>
    </w:p>
    <w:p w:rsidR="00B3714A" w:rsidRPr="00B3714A" w:rsidRDefault="00B3714A" w:rsidP="00B3714A">
      <w:pPr>
        <w:pBdr>
          <w:top w:val="nil"/>
          <w:left w:val="nil"/>
          <w:bottom w:val="nil"/>
          <w:right w:val="nil"/>
          <w:between w:val="nil"/>
        </w:pBdr>
        <w:tabs>
          <w:tab w:val="left" w:pos="851"/>
        </w:tabs>
        <w:ind w:left="284"/>
        <w:jc w:val="both"/>
        <w:rPr>
          <w:rFonts w:ascii="Calibri" w:eastAsia="Calibri" w:hAnsi="Calibri" w:cs="Calibri"/>
          <w:color w:val="000000"/>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OBRIGAÇÕES DA CONTRATANTE.</w:t>
      </w:r>
    </w:p>
    <w:p w:rsidR="00B3714A" w:rsidRPr="00B3714A" w:rsidRDefault="00B3714A" w:rsidP="00B3714A">
      <w:pPr>
        <w:jc w:val="both"/>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jc w:val="both"/>
      </w:pPr>
      <w:r w:rsidRPr="00B3714A">
        <w:rPr>
          <w:rFonts w:ascii="Calibri" w:eastAsia="Calibri" w:hAnsi="Calibri" w:cs="Calibri"/>
          <w:color w:val="000000"/>
        </w:rPr>
        <w:t>São obrigações da Contratante:</w:t>
      </w:r>
    </w:p>
    <w:p w:rsidR="00B3714A" w:rsidRPr="00B3714A" w:rsidRDefault="00B3714A" w:rsidP="00B3714A">
      <w:pPr>
        <w:pBdr>
          <w:top w:val="nil"/>
          <w:left w:val="nil"/>
          <w:bottom w:val="nil"/>
          <w:right w:val="nil"/>
          <w:between w:val="nil"/>
        </w:pBdr>
        <w:ind w:left="405"/>
        <w:jc w:val="both"/>
        <w:rPr>
          <w:rFonts w:ascii="Calibri" w:eastAsia="Calibri" w:hAnsi="Calibri" w:cs="Calibri"/>
          <w:b/>
          <w:color w:val="000000"/>
        </w:rPr>
      </w:pPr>
    </w:p>
    <w:p w:rsidR="00B3714A" w:rsidRPr="00B3714A" w:rsidRDefault="00B3714A" w:rsidP="00B3714A">
      <w:pPr>
        <w:numPr>
          <w:ilvl w:val="2"/>
          <w:numId w:val="3"/>
        </w:numPr>
        <w:pBdr>
          <w:top w:val="nil"/>
          <w:left w:val="nil"/>
          <w:bottom w:val="nil"/>
          <w:right w:val="nil"/>
          <w:between w:val="nil"/>
        </w:pBdr>
        <w:tabs>
          <w:tab w:val="left" w:pos="851"/>
        </w:tabs>
        <w:ind w:left="284" w:firstLine="0"/>
        <w:jc w:val="both"/>
      </w:pPr>
      <w:r w:rsidRPr="00B3714A">
        <w:rPr>
          <w:rFonts w:ascii="Calibri" w:eastAsia="Calibri" w:hAnsi="Calibri" w:cs="Calibri"/>
          <w:color w:val="000000"/>
        </w:rPr>
        <w:t>Receber o objeto no prazo e condições estabelecidas no Edital e seus anexos;</w:t>
      </w:r>
    </w:p>
    <w:p w:rsidR="00B3714A" w:rsidRPr="00B3714A" w:rsidRDefault="00B3714A" w:rsidP="00B3714A">
      <w:pPr>
        <w:pBdr>
          <w:top w:val="nil"/>
          <w:left w:val="nil"/>
          <w:bottom w:val="nil"/>
          <w:right w:val="nil"/>
          <w:between w:val="nil"/>
        </w:pBdr>
        <w:tabs>
          <w:tab w:val="left" w:pos="851"/>
        </w:tabs>
        <w:ind w:left="284"/>
        <w:jc w:val="both"/>
        <w:rPr>
          <w:rFonts w:ascii="Calibri" w:eastAsia="Calibri" w:hAnsi="Calibri" w:cs="Calibri"/>
          <w:b/>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Verificar minuciosamente, no prazo fixado, a conformidade dos bens recebidos provisoriamente com as especificações constantes do Edital e da proposta, para fins de aceitação e recebimento definitivo;</w:t>
      </w:r>
    </w:p>
    <w:p w:rsidR="00B3714A" w:rsidRPr="00B3714A" w:rsidRDefault="00B3714A" w:rsidP="00B3714A">
      <w:pPr>
        <w:tabs>
          <w:tab w:val="left" w:pos="851"/>
        </w:tabs>
        <w:jc w:val="both"/>
        <w:rPr>
          <w:rFonts w:ascii="Calibri" w:eastAsia="Calibri" w:hAnsi="Calibri" w:cs="Calibri"/>
          <w:b/>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Comunicar à Contratada, por escrito, sobre imperfeições, falhas ou irregularidades verificadas no objeto fornecido, para que seja substituído, reparado ou corrigido;</w:t>
      </w:r>
    </w:p>
    <w:p w:rsidR="00B3714A" w:rsidRPr="00B3714A" w:rsidRDefault="00B3714A" w:rsidP="00B3714A">
      <w:pPr>
        <w:tabs>
          <w:tab w:val="left" w:pos="851"/>
        </w:tabs>
        <w:jc w:val="both"/>
        <w:rPr>
          <w:rFonts w:ascii="Calibri" w:eastAsia="Calibri" w:hAnsi="Calibri" w:cs="Calibri"/>
          <w:b/>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Acompanhar e fiscalizar o cumprimento das obrigações da Contratada, através de comissão/servidor especialmente designado;</w:t>
      </w:r>
    </w:p>
    <w:p w:rsidR="00B3714A" w:rsidRPr="00B3714A" w:rsidRDefault="00B3714A" w:rsidP="00B3714A">
      <w:pPr>
        <w:tabs>
          <w:tab w:val="left" w:pos="851"/>
        </w:tabs>
        <w:jc w:val="both"/>
        <w:rPr>
          <w:rFonts w:ascii="Calibri" w:eastAsia="Calibri" w:hAnsi="Calibri" w:cs="Calibri"/>
          <w:b/>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Efetuar o pagamento à Contratada</w:t>
      </w:r>
      <w:r w:rsidRPr="00B3714A">
        <w:rPr>
          <w:rFonts w:ascii="Calibri" w:eastAsia="Calibri" w:hAnsi="Calibri" w:cs="Calibri"/>
          <w:b/>
        </w:rPr>
        <w:t xml:space="preserve"> </w:t>
      </w:r>
      <w:r w:rsidRPr="00B3714A">
        <w:rPr>
          <w:rFonts w:ascii="Calibri" w:eastAsia="Calibri" w:hAnsi="Calibri" w:cs="Calibri"/>
        </w:rPr>
        <w:t>no valor correspondente ao fornecimento do objeto, no prazo e forma estabelecidos no Edital e seus anexos, observada a ordem cronológica para cada fonte diferenciada de recursos, nos termos do art. 141 da Lei nº 14.133/2021;</w:t>
      </w:r>
    </w:p>
    <w:p w:rsidR="00B3714A" w:rsidRPr="00B3714A" w:rsidRDefault="00B3714A" w:rsidP="00B3714A">
      <w:pPr>
        <w:tabs>
          <w:tab w:val="left" w:pos="851"/>
        </w:tabs>
        <w:jc w:val="both"/>
        <w:rPr>
          <w:rFonts w:ascii="Calibri" w:eastAsia="Calibri" w:hAnsi="Calibri" w:cs="Calibri"/>
          <w:b/>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B3714A" w:rsidRPr="00B3714A" w:rsidRDefault="00B3714A" w:rsidP="00B3714A">
      <w:pPr>
        <w:tabs>
          <w:tab w:val="left" w:pos="2070"/>
        </w:tabs>
        <w:jc w:val="both"/>
        <w:rPr>
          <w:rFonts w:ascii="Calibri" w:eastAsia="Calibri" w:hAnsi="Calibri" w:cs="Calibri"/>
        </w:rPr>
      </w:pPr>
      <w:r w:rsidRPr="00B3714A">
        <w:rPr>
          <w:rFonts w:ascii="Calibri" w:eastAsia="Calibri" w:hAnsi="Calibri" w:cs="Calibri"/>
        </w:rPr>
        <w:tab/>
      </w: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OBRIGAÇÕES DA CONTRATADA.</w:t>
      </w:r>
    </w:p>
    <w:p w:rsidR="00B3714A" w:rsidRPr="00B3714A" w:rsidRDefault="00B3714A" w:rsidP="00B3714A">
      <w:pPr>
        <w:jc w:val="both"/>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tabs>
          <w:tab w:val="left" w:pos="426"/>
        </w:tabs>
        <w:ind w:left="0" w:firstLine="0"/>
        <w:jc w:val="both"/>
      </w:pPr>
      <w:r w:rsidRPr="00B3714A">
        <w:rPr>
          <w:rFonts w:ascii="Calibri" w:eastAsia="Calibri" w:hAnsi="Calibri" w:cs="Calibri"/>
          <w:color w:val="000000"/>
        </w:rPr>
        <w:t>A Contratada deve cumprir todas as obrigações constantes no Edital, seus anexos e sua proposta, assumindo como exclusivamente seus os riscos e as despesas decorrentes da boa e perfeita execução do objeto e, ainda:</w:t>
      </w:r>
    </w:p>
    <w:p w:rsidR="00B3714A" w:rsidRPr="00B3714A" w:rsidRDefault="00B3714A" w:rsidP="00B3714A">
      <w:pPr>
        <w:pBdr>
          <w:top w:val="nil"/>
          <w:left w:val="nil"/>
          <w:bottom w:val="nil"/>
          <w:right w:val="nil"/>
          <w:between w:val="nil"/>
        </w:pBdr>
        <w:ind w:left="405"/>
        <w:jc w:val="both"/>
        <w:rPr>
          <w:rFonts w:ascii="Calibri" w:eastAsia="Calibri" w:hAnsi="Calibri" w:cs="Calibri"/>
          <w:b/>
          <w:color w:val="000000"/>
        </w:rPr>
      </w:pPr>
    </w:p>
    <w:p w:rsidR="00B3714A" w:rsidRPr="00B3714A" w:rsidRDefault="00B3714A" w:rsidP="00B3714A">
      <w:pPr>
        <w:numPr>
          <w:ilvl w:val="2"/>
          <w:numId w:val="3"/>
        </w:numPr>
        <w:pBdr>
          <w:top w:val="nil"/>
          <w:left w:val="nil"/>
          <w:bottom w:val="nil"/>
          <w:right w:val="nil"/>
          <w:between w:val="nil"/>
        </w:pBdr>
        <w:tabs>
          <w:tab w:val="left" w:pos="851"/>
        </w:tabs>
        <w:ind w:left="284" w:firstLine="0"/>
        <w:jc w:val="both"/>
      </w:pPr>
      <w:r w:rsidRPr="00B3714A">
        <w:rPr>
          <w:rFonts w:ascii="Calibri" w:eastAsia="Calibri" w:hAnsi="Calibri" w:cs="Calibri"/>
          <w:color w:val="000000"/>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B3714A" w:rsidRPr="00B3714A" w:rsidRDefault="00B3714A" w:rsidP="00B3714A">
      <w:pPr>
        <w:ind w:left="567"/>
        <w:jc w:val="both"/>
        <w:rPr>
          <w:rFonts w:ascii="Calibri" w:eastAsia="Calibri" w:hAnsi="Calibri" w:cs="Calibri"/>
          <w:color w:val="FF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Responsabilizar-se pelos vícios e danos decorrentes do objeto, de acordo com os artigos 12, 13 e 17 a 27, do Código de Defesa do Consumidor (Lei nº 8.078, de 1990);</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Responsabilizar-se pelos danos causados diretamente à Administração ou a terceiros em razão da execução do contrato;</w:t>
      </w: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Reparar, corrigir, remover, reconstruir ou substituir, a suas expensas, no total ou em parte, o objeto do contrato em que se verificarem vícios, defeitos ou incorreções resultantes de sua execução ou de materiais nela empregados;</w:t>
      </w: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Comunicar à Contratante, no prazo máximo de 24 (vinte e quatro) horas que antecede a data da entrega, os motivos que impossibilitem o cumprimento do prazo previsto, com a devida comprovação;</w:t>
      </w:r>
    </w:p>
    <w:p w:rsidR="00B3714A" w:rsidRPr="00B3714A" w:rsidRDefault="00B3714A" w:rsidP="00B3714A">
      <w:pPr>
        <w:tabs>
          <w:tab w:val="left" w:pos="851"/>
        </w:tabs>
        <w:jc w:val="both"/>
        <w:rPr>
          <w:rFonts w:ascii="Calibri" w:eastAsia="Calibri" w:hAnsi="Calibri" w:cs="Calibri"/>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Manter, durante toda a execução do contrato, em compatibilidade com as obrigações assumidas, todas as condições de habilitação e qualificação exigidas na licitação;</w:t>
      </w:r>
    </w:p>
    <w:p w:rsidR="00B3714A" w:rsidRPr="00B3714A" w:rsidRDefault="00B3714A" w:rsidP="00B3714A">
      <w:pPr>
        <w:tabs>
          <w:tab w:val="left" w:pos="851"/>
        </w:tabs>
        <w:ind w:left="284"/>
        <w:jc w:val="both"/>
        <w:rPr>
          <w:rFonts w:ascii="Calibri" w:eastAsia="Calibri" w:hAnsi="Calibri" w:cs="Calibri"/>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Indicar preposto para representá-la durante a execução do contrato;</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Implantação de programa de integridade pelo licitante vencedor, no prazo de 6 (seis) meses, em caso de licitação de grande vulto, nos termos do artigo 25, §4º da Lei nº 14.133/2021;</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2"/>
          <w:numId w:val="3"/>
        </w:numPr>
        <w:tabs>
          <w:tab w:val="left" w:pos="851"/>
        </w:tabs>
        <w:ind w:left="284" w:firstLine="0"/>
        <w:jc w:val="both"/>
      </w:pPr>
      <w:r w:rsidRPr="00B3714A">
        <w:rPr>
          <w:rFonts w:ascii="Calibri" w:eastAsia="Calibri" w:hAnsi="Calibri" w:cs="Calibri"/>
        </w:rPr>
        <w:t xml:space="preserve"> Cumprir com a reserva de cargos prevista em lei para pessoa com deficiência ou para reabilitado da Previdência Social e para aprendiz, além de atender às regras de acessibilidade previstas na legislação, conforme disposto no art. 93 da Lei nº 8.213/1991.</w:t>
      </w:r>
    </w:p>
    <w:p w:rsidR="00B3714A" w:rsidRPr="00B3714A" w:rsidRDefault="00B3714A" w:rsidP="00B3714A">
      <w:pPr>
        <w:tabs>
          <w:tab w:val="left" w:pos="851"/>
        </w:tabs>
        <w:ind w:left="284"/>
        <w:jc w:val="both"/>
        <w:rPr>
          <w:rFonts w:ascii="Calibri" w:eastAsia="Calibri" w:hAnsi="Calibri" w:cs="Calibri"/>
        </w:rPr>
      </w:pPr>
    </w:p>
    <w:p w:rsidR="00B3714A" w:rsidRPr="00B3714A" w:rsidRDefault="00B3714A" w:rsidP="00B3714A">
      <w:pPr>
        <w:tabs>
          <w:tab w:val="left" w:pos="851"/>
        </w:tabs>
        <w:ind w:left="284"/>
        <w:jc w:val="both"/>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DA SUBCONTRATAÇÃO.</w:t>
      </w:r>
    </w:p>
    <w:p w:rsidR="00B3714A" w:rsidRPr="00B3714A" w:rsidRDefault="00B3714A" w:rsidP="00B3714A">
      <w:pPr>
        <w:pBdr>
          <w:top w:val="nil"/>
          <w:left w:val="nil"/>
          <w:bottom w:val="nil"/>
          <w:right w:val="nil"/>
          <w:between w:val="nil"/>
        </w:pBdr>
        <w:ind w:left="405"/>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jc w:val="both"/>
      </w:pPr>
      <w:r w:rsidRPr="00B3714A">
        <w:rPr>
          <w:rFonts w:ascii="Calibri" w:eastAsia="Calibri" w:hAnsi="Calibri" w:cs="Calibri"/>
          <w:color w:val="000000"/>
        </w:rPr>
        <w:t>Não será admitida a subcontratação do objeto licitatório.</w:t>
      </w:r>
    </w:p>
    <w:p w:rsidR="00B3714A" w:rsidRPr="00B3714A" w:rsidRDefault="00B3714A" w:rsidP="00B3714A">
      <w:pPr>
        <w:jc w:val="both"/>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DA ALTERAÇÃO SUBJETIVA.</w:t>
      </w:r>
    </w:p>
    <w:p w:rsidR="00B3714A" w:rsidRPr="00B3714A" w:rsidRDefault="00B3714A" w:rsidP="00B3714A">
      <w:pPr>
        <w:tabs>
          <w:tab w:val="left" w:pos="426"/>
        </w:tabs>
        <w:jc w:val="both"/>
        <w:rPr>
          <w:rFonts w:ascii="Calibri" w:eastAsia="Calibri" w:hAnsi="Calibri" w:cs="Calibri"/>
          <w:color w:val="0000FF"/>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B3714A" w:rsidRPr="00B3714A" w:rsidRDefault="00B3714A" w:rsidP="00B3714A">
      <w:pPr>
        <w:tabs>
          <w:tab w:val="left" w:pos="426"/>
        </w:tabs>
        <w:jc w:val="both"/>
        <w:rPr>
          <w:rFonts w:ascii="Calibri" w:eastAsia="Calibri" w:hAnsi="Calibri" w:cs="Calibri"/>
          <w:color w:val="0000FF"/>
        </w:rPr>
      </w:pPr>
    </w:p>
    <w:p w:rsidR="00B3714A" w:rsidRPr="00B3714A" w:rsidRDefault="00B3714A" w:rsidP="00B3714A">
      <w:pPr>
        <w:numPr>
          <w:ilvl w:val="0"/>
          <w:numId w:val="3"/>
        </w:numPr>
        <w:pBdr>
          <w:top w:val="nil"/>
          <w:left w:val="nil"/>
          <w:bottom w:val="nil"/>
          <w:right w:val="nil"/>
          <w:between w:val="nil"/>
        </w:pBdr>
        <w:shd w:val="clear" w:color="auto" w:fill="D7E3BC"/>
        <w:ind w:left="284" w:hanging="284"/>
        <w:jc w:val="both"/>
        <w:rPr>
          <w:color w:val="000000"/>
        </w:rPr>
      </w:pPr>
      <w:r w:rsidRPr="00B3714A">
        <w:rPr>
          <w:rFonts w:ascii="Calibri" w:eastAsia="Calibri" w:hAnsi="Calibri" w:cs="Calibri"/>
          <w:b/>
          <w:color w:val="000000"/>
        </w:rPr>
        <w:t>DO CONTROLE E FISCALIZAÇÃO DA EXECUÇÃO.</w:t>
      </w:r>
    </w:p>
    <w:p w:rsidR="00B3714A" w:rsidRPr="00B3714A" w:rsidRDefault="00B3714A" w:rsidP="00B3714A">
      <w:pPr>
        <w:jc w:val="both"/>
        <w:rPr>
          <w:rFonts w:ascii="Calibri" w:eastAsia="Calibri" w:hAnsi="Calibri" w:cs="Calibri"/>
          <w:b/>
        </w:rPr>
      </w:pPr>
    </w:p>
    <w:p w:rsidR="00B3714A" w:rsidRPr="00B3714A" w:rsidRDefault="00B3714A" w:rsidP="00B3714A">
      <w:pPr>
        <w:numPr>
          <w:ilvl w:val="1"/>
          <w:numId w:val="3"/>
        </w:numPr>
        <w:pBdr>
          <w:top w:val="nil"/>
          <w:left w:val="nil"/>
          <w:bottom w:val="nil"/>
          <w:right w:val="nil"/>
          <w:between w:val="nil"/>
        </w:pBdr>
        <w:tabs>
          <w:tab w:val="left" w:pos="426"/>
        </w:tabs>
        <w:ind w:left="0" w:firstLine="0"/>
        <w:jc w:val="both"/>
      </w:pPr>
      <w:r w:rsidRPr="00B3714A">
        <w:rPr>
          <w:rFonts w:ascii="Calibri" w:eastAsia="Calibri" w:hAnsi="Calibri" w:cs="Calibri"/>
          <w:color w:val="000000"/>
        </w:rPr>
        <w:t>Nos termos do art. 117 Lei nº 14.133/2021, será designado representante para acompanhar e fiscalizar a entrega dos bens, anotando em registro próprio todas as ocorrências relacionadas com a execução e determinando o que for necessário à regularização de falhas ou defeitos observados.</w:t>
      </w:r>
    </w:p>
    <w:p w:rsidR="00B3714A" w:rsidRPr="00B3714A" w:rsidRDefault="00B3714A" w:rsidP="00B3714A">
      <w:pPr>
        <w:pBdr>
          <w:top w:val="nil"/>
          <w:left w:val="nil"/>
          <w:bottom w:val="nil"/>
          <w:right w:val="nil"/>
          <w:between w:val="nil"/>
        </w:pBdr>
        <w:tabs>
          <w:tab w:val="left" w:pos="426"/>
        </w:tabs>
        <w:jc w:val="both"/>
        <w:rPr>
          <w:rFonts w:ascii="Calibri" w:eastAsia="Calibri" w:hAnsi="Calibri" w:cs="Calibri"/>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color w:val="000000"/>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120 Lei nº 14.133/2021.</w:t>
      </w:r>
    </w:p>
    <w:p w:rsidR="00B3714A" w:rsidRPr="00B3714A" w:rsidRDefault="00B3714A" w:rsidP="00B3714A">
      <w:pPr>
        <w:tabs>
          <w:tab w:val="left" w:pos="426"/>
        </w:tabs>
        <w:jc w:val="both"/>
        <w:rPr>
          <w:rFonts w:ascii="Calibri" w:eastAsia="Calibri" w:hAnsi="Calibri" w:cs="Calibri"/>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color w:val="000000"/>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1"/>
          <w:numId w:val="3"/>
        </w:numPr>
        <w:tabs>
          <w:tab w:val="left" w:pos="426"/>
        </w:tabs>
        <w:ind w:left="0" w:firstLine="0"/>
        <w:jc w:val="both"/>
      </w:pPr>
      <w:r w:rsidRPr="00B3714A">
        <w:rPr>
          <w:rFonts w:ascii="Calibri" w:eastAsia="Calibri" w:hAnsi="Calibri" w:cs="Calibri"/>
          <w:color w:val="000000"/>
        </w:rPr>
        <w:t xml:space="preserve">O fiscal do contrato será auxiliado pelos órgãos de assessoramento jurídico e de controle interno da Administração. </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ind w:left="0" w:firstLine="0"/>
        <w:jc w:val="both"/>
      </w:pPr>
      <w:r w:rsidRPr="00B3714A">
        <w:rPr>
          <w:rFonts w:ascii="Calibri" w:eastAsia="Calibri" w:hAnsi="Calibri" w:cs="Calibri"/>
          <w:color w:val="000000"/>
        </w:rPr>
        <w:t xml:space="preserve">O fiscal designado não deverá ter exercido a função de </w:t>
      </w:r>
      <w:r w:rsidRPr="00B3714A">
        <w:rPr>
          <w:rFonts w:ascii="Calibri" w:eastAsia="Calibri" w:hAnsi="Calibri" w:cs="Calibri"/>
        </w:rPr>
        <w:t>Pregoeiro</w:t>
      </w:r>
      <w:r w:rsidRPr="00B3714A">
        <w:rPr>
          <w:rFonts w:ascii="Calibri" w:eastAsia="Calibri" w:hAnsi="Calibri" w:cs="Calibri"/>
          <w:color w:val="000000"/>
        </w:rPr>
        <w:t xml:space="preserve"> na licitação que tenha antecedido o contrato, a fim de preservar a segregação de funções (TCU, acórdão 1375/2015 - Plenário e, TCU, acórdão 2146/2011, Segunda Câmara).</w:t>
      </w:r>
    </w:p>
    <w:p w:rsidR="00B3714A" w:rsidRPr="00B3714A" w:rsidRDefault="00B3714A" w:rsidP="00B3714A">
      <w:pPr>
        <w:pBdr>
          <w:top w:val="nil"/>
          <w:left w:val="nil"/>
          <w:bottom w:val="nil"/>
          <w:right w:val="nil"/>
          <w:between w:val="nil"/>
        </w:pBdr>
        <w:ind w:left="720"/>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ind w:left="0" w:firstLine="0"/>
      </w:pPr>
      <w:r w:rsidRPr="00B3714A">
        <w:rPr>
          <w:rFonts w:ascii="Calibri" w:eastAsia="Calibri" w:hAnsi="Calibri" w:cs="Calibri"/>
          <w:color w:val="000000"/>
        </w:rPr>
        <w:t>A designação do fiscal deverá levar em conta potenciais conflitos de interesse, que possam ameaçar a qualidade da atividade a ser desenvolvida. (Acórdão TCU 3083/2010 - Plenário).</w:t>
      </w:r>
    </w:p>
    <w:p w:rsidR="00B3714A" w:rsidRPr="00B3714A" w:rsidRDefault="00B3714A" w:rsidP="00B3714A">
      <w:pPr>
        <w:tabs>
          <w:tab w:val="left" w:pos="426"/>
        </w:tabs>
        <w:jc w:val="both"/>
        <w:rPr>
          <w:rFonts w:ascii="Calibri" w:eastAsia="Calibri" w:hAnsi="Calibri" w:cs="Calibri"/>
          <w:color w:val="000000"/>
        </w:rPr>
      </w:pPr>
    </w:p>
    <w:p w:rsidR="00B3714A" w:rsidRPr="00B3714A" w:rsidRDefault="00B3714A" w:rsidP="00B3714A">
      <w:pPr>
        <w:jc w:val="both"/>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jc w:val="both"/>
        <w:rPr>
          <w:color w:val="000000"/>
        </w:rPr>
      </w:pPr>
      <w:r w:rsidRPr="00B3714A">
        <w:rPr>
          <w:rFonts w:ascii="Calibri" w:eastAsia="Calibri" w:hAnsi="Calibri" w:cs="Calibri"/>
          <w:b/>
          <w:color w:val="000000"/>
        </w:rPr>
        <w:t>DO PAGAMENTO.</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Considera-se ocorrido o recebimento da nota fiscal ou fatura no momento em que o órgão contratante atestar a execução do objeto do contrato.</w:t>
      </w:r>
    </w:p>
    <w:p w:rsidR="00B3714A" w:rsidRPr="00B3714A" w:rsidRDefault="00B3714A" w:rsidP="00B3714A">
      <w:pPr>
        <w:pBdr>
          <w:top w:val="nil"/>
          <w:left w:val="nil"/>
          <w:bottom w:val="nil"/>
          <w:right w:val="nil"/>
          <w:between w:val="nil"/>
        </w:pBdr>
        <w:tabs>
          <w:tab w:val="left" w:pos="993"/>
        </w:tabs>
        <w:ind w:left="284"/>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284"/>
        </w:tabs>
        <w:ind w:left="0" w:firstLine="0"/>
        <w:jc w:val="both"/>
      </w:pPr>
      <w:r w:rsidRPr="00B3714A">
        <w:rPr>
          <w:rFonts w:ascii="Calibri" w:eastAsia="Calibri" w:hAnsi="Calibri" w:cs="Calibri"/>
          <w:color w:val="000000"/>
        </w:rPr>
        <w:t>A Nota Fiscal ou Fatura deverá ser obrigatoriamente acompanhada da comprovação da regularidade fiscal, constatada por meio de consulta on-line mediante consulta aos sítios eletrônicos oficiais ou à documentação mencionada no art. 68 Lei nº 14.133/2021.</w:t>
      </w:r>
    </w:p>
    <w:p w:rsidR="00B3714A" w:rsidRPr="00B3714A" w:rsidRDefault="00B3714A" w:rsidP="00B3714A">
      <w:pPr>
        <w:tabs>
          <w:tab w:val="left" w:pos="993"/>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lastRenderedPageBreak/>
        <w:t>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rsidR="00B3714A" w:rsidRPr="00B3714A" w:rsidRDefault="00B3714A" w:rsidP="00B3714A">
      <w:pPr>
        <w:pBdr>
          <w:top w:val="nil"/>
          <w:left w:val="nil"/>
          <w:bottom w:val="nil"/>
          <w:right w:val="nil"/>
          <w:between w:val="nil"/>
        </w:pBdr>
        <w:tabs>
          <w:tab w:val="left" w:pos="709"/>
        </w:tabs>
        <w:jc w:val="both"/>
        <w:rPr>
          <w:rFonts w:ascii="Calibri" w:eastAsia="Calibri" w:hAnsi="Calibri" w:cs="Calibri"/>
          <w:color w:val="000000"/>
        </w:rPr>
      </w:pPr>
    </w:p>
    <w:p w:rsidR="00B3714A" w:rsidRPr="00B3714A" w:rsidRDefault="00B3714A" w:rsidP="00B3714A">
      <w:pPr>
        <w:numPr>
          <w:ilvl w:val="1"/>
          <w:numId w:val="3"/>
        </w:numPr>
        <w:tabs>
          <w:tab w:val="left" w:pos="567"/>
        </w:tabs>
        <w:ind w:left="0" w:firstLine="0"/>
        <w:jc w:val="both"/>
      </w:pPr>
      <w:r w:rsidRPr="00B3714A">
        <w:rPr>
          <w:rFonts w:ascii="Calibri" w:eastAsia="Calibri" w:hAnsi="Calibri" w:cs="Calibri"/>
        </w:rPr>
        <w:t>Será considerada data do pagamento o dia em que constar como emitida a ordem bancária para pagamento.</w:t>
      </w:r>
    </w:p>
    <w:p w:rsidR="00B3714A" w:rsidRPr="00B3714A" w:rsidRDefault="00B3714A" w:rsidP="00B3714A">
      <w:pPr>
        <w:tabs>
          <w:tab w:val="left" w:pos="709"/>
        </w:tabs>
        <w:jc w:val="both"/>
        <w:rPr>
          <w:rFonts w:ascii="Calibri" w:eastAsia="Calibri" w:hAnsi="Calibri" w:cs="Calibri"/>
        </w:rPr>
      </w:pPr>
    </w:p>
    <w:p w:rsidR="00B3714A" w:rsidRPr="00B3714A" w:rsidRDefault="00B3714A" w:rsidP="00B3714A">
      <w:pPr>
        <w:numPr>
          <w:ilvl w:val="1"/>
          <w:numId w:val="3"/>
        </w:numPr>
        <w:tabs>
          <w:tab w:val="left" w:pos="567"/>
          <w:tab w:val="left" w:pos="709"/>
        </w:tabs>
        <w:ind w:left="0" w:firstLine="0"/>
        <w:jc w:val="both"/>
      </w:pPr>
      <w:r w:rsidRPr="00B3714A">
        <w:rPr>
          <w:rFonts w:ascii="Calibri" w:eastAsia="Calibri" w:hAnsi="Calibri" w:cs="Calibri"/>
        </w:rPr>
        <w:t xml:space="preserve">Antes de cada pagamento à contratada, será realizada de forma </w:t>
      </w:r>
      <w:r w:rsidRPr="00B3714A">
        <w:rPr>
          <w:rFonts w:ascii="Calibri" w:eastAsia="Calibri" w:hAnsi="Calibri" w:cs="Calibri"/>
          <w:color w:val="000000"/>
        </w:rPr>
        <w:t>on-line consulta aos sítios eletrônicos oficiais</w:t>
      </w:r>
      <w:r w:rsidRPr="00B3714A">
        <w:rPr>
          <w:rFonts w:ascii="Calibri" w:eastAsia="Calibri" w:hAnsi="Calibri" w:cs="Calibri"/>
        </w:rPr>
        <w:t xml:space="preserve"> para verificar a manutenção das condições de habilitação exigidas no edital. </w:t>
      </w:r>
    </w:p>
    <w:p w:rsidR="00B3714A" w:rsidRPr="00B3714A" w:rsidRDefault="00B3714A" w:rsidP="00B3714A">
      <w:pPr>
        <w:tabs>
          <w:tab w:val="left" w:pos="567"/>
          <w:tab w:val="left" w:pos="709"/>
        </w:tabs>
        <w:jc w:val="both"/>
        <w:rPr>
          <w:rFonts w:ascii="Calibri" w:eastAsia="Calibri" w:hAnsi="Calibri" w:cs="Calibri"/>
        </w:rPr>
      </w:pPr>
    </w:p>
    <w:p w:rsidR="00B3714A" w:rsidRPr="00B3714A" w:rsidRDefault="00B3714A" w:rsidP="00B3714A">
      <w:pPr>
        <w:numPr>
          <w:ilvl w:val="1"/>
          <w:numId w:val="3"/>
        </w:numPr>
        <w:tabs>
          <w:tab w:val="left" w:pos="567"/>
          <w:tab w:val="left" w:pos="709"/>
        </w:tabs>
        <w:ind w:left="0" w:firstLine="0"/>
        <w:jc w:val="both"/>
      </w:pPr>
      <w:r w:rsidRPr="00B3714A">
        <w:rPr>
          <w:rFonts w:ascii="Calibri" w:eastAsia="Calibri" w:hAnsi="Calibri" w:cs="Calibri"/>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B3714A" w:rsidRPr="00B3714A" w:rsidRDefault="00B3714A" w:rsidP="00B3714A">
      <w:pPr>
        <w:tabs>
          <w:tab w:val="left" w:pos="567"/>
          <w:tab w:val="left" w:pos="709"/>
        </w:tabs>
        <w:jc w:val="both"/>
        <w:rPr>
          <w:rFonts w:ascii="Calibri" w:eastAsia="Calibri" w:hAnsi="Calibri" w:cs="Calibri"/>
        </w:rPr>
      </w:pPr>
    </w:p>
    <w:p w:rsidR="00B3714A" w:rsidRPr="00B3714A" w:rsidRDefault="00B3714A" w:rsidP="00B3714A">
      <w:pPr>
        <w:numPr>
          <w:ilvl w:val="1"/>
          <w:numId w:val="3"/>
        </w:numPr>
        <w:tabs>
          <w:tab w:val="left" w:pos="567"/>
        </w:tabs>
        <w:ind w:left="0" w:firstLine="0"/>
        <w:jc w:val="both"/>
      </w:pPr>
      <w:r w:rsidRPr="00B3714A">
        <w:rPr>
          <w:rFonts w:ascii="Calibri" w:eastAsia="Calibri" w:hAnsi="Calibri" w:cs="Calibri"/>
        </w:rPr>
        <w:t xml:space="preserve">Previamente à emissão de nota de empenho e a cada pagamento, a Administração deverá realizar consulta </w:t>
      </w:r>
      <w:r w:rsidRPr="00B3714A">
        <w:rPr>
          <w:rFonts w:ascii="Calibri" w:eastAsia="Calibri" w:hAnsi="Calibri" w:cs="Calibri"/>
          <w:color w:val="000000"/>
        </w:rPr>
        <w:t xml:space="preserve">on-line mediante consulta aos sítios eletrônicos oficiais </w:t>
      </w:r>
      <w:r w:rsidRPr="00B3714A">
        <w:rPr>
          <w:rFonts w:ascii="Calibri" w:eastAsia="Calibri" w:hAnsi="Calibri" w:cs="Calibri"/>
        </w:rPr>
        <w:t>para identificar possível suspensão temporária de participação em licitação, no âmbito do órgão ou entidade, proibição de contratar com o Poder Público, bem como ocorrências impeditivas indiretas.</w:t>
      </w:r>
    </w:p>
    <w:p w:rsidR="00B3714A" w:rsidRPr="00B3714A" w:rsidRDefault="00B3714A" w:rsidP="00B3714A">
      <w:pPr>
        <w:tabs>
          <w:tab w:val="left" w:pos="567"/>
        </w:tabs>
        <w:jc w:val="both"/>
        <w:rPr>
          <w:rFonts w:ascii="Calibri" w:eastAsia="Calibri" w:hAnsi="Calibri" w:cs="Calibri"/>
        </w:rPr>
      </w:pPr>
    </w:p>
    <w:p w:rsidR="00B3714A" w:rsidRPr="00B3714A" w:rsidRDefault="00B3714A" w:rsidP="00B3714A">
      <w:pPr>
        <w:numPr>
          <w:ilvl w:val="1"/>
          <w:numId w:val="3"/>
        </w:numPr>
        <w:tabs>
          <w:tab w:val="left" w:pos="567"/>
        </w:tabs>
        <w:ind w:left="0" w:firstLine="0"/>
        <w:jc w:val="both"/>
      </w:pPr>
      <w:r w:rsidRPr="00B3714A">
        <w:rPr>
          <w:rFonts w:ascii="Calibri" w:eastAsia="Calibri" w:hAnsi="Calibri" w:cs="Calibri"/>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B3714A" w:rsidRPr="00B3714A" w:rsidRDefault="00B3714A" w:rsidP="00B3714A">
      <w:pPr>
        <w:tabs>
          <w:tab w:val="left" w:pos="567"/>
        </w:tabs>
        <w:jc w:val="both"/>
        <w:rPr>
          <w:rFonts w:ascii="Calibri" w:eastAsia="Calibri" w:hAnsi="Calibri" w:cs="Calibri"/>
        </w:rPr>
      </w:pPr>
    </w:p>
    <w:p w:rsidR="00B3714A" w:rsidRPr="00B3714A" w:rsidRDefault="00B3714A" w:rsidP="00B3714A">
      <w:pPr>
        <w:numPr>
          <w:ilvl w:val="1"/>
          <w:numId w:val="3"/>
        </w:numPr>
        <w:tabs>
          <w:tab w:val="left" w:pos="709"/>
        </w:tabs>
        <w:ind w:left="0" w:firstLine="0"/>
        <w:jc w:val="both"/>
      </w:pPr>
      <w:r w:rsidRPr="00B3714A">
        <w:rPr>
          <w:rFonts w:ascii="Calibri" w:eastAsia="Calibri" w:hAnsi="Calibri" w:cs="Calibri"/>
        </w:rPr>
        <w:t>Persistindo a irregularidade, a contratante deverá adotar as medidas necessárias à rescisão contratual nos autos do processo administrativo correspondente, assegurada à contratada a ampla defesa.</w:t>
      </w:r>
    </w:p>
    <w:p w:rsidR="00B3714A" w:rsidRPr="00B3714A" w:rsidRDefault="00B3714A" w:rsidP="00B3714A">
      <w:pPr>
        <w:tabs>
          <w:tab w:val="left" w:pos="709"/>
        </w:tabs>
        <w:jc w:val="both"/>
        <w:rPr>
          <w:rFonts w:ascii="Calibri" w:eastAsia="Calibri" w:hAnsi="Calibri" w:cs="Calibri"/>
        </w:rPr>
      </w:pPr>
      <w:r w:rsidRPr="00B3714A">
        <w:rPr>
          <w:rFonts w:ascii="Calibri" w:eastAsia="Calibri" w:hAnsi="Calibri" w:cs="Calibri"/>
        </w:rPr>
        <w:t xml:space="preserve"> </w:t>
      </w:r>
    </w:p>
    <w:p w:rsidR="00B3714A" w:rsidRPr="00B3714A" w:rsidRDefault="00B3714A" w:rsidP="00B3714A">
      <w:pPr>
        <w:numPr>
          <w:ilvl w:val="1"/>
          <w:numId w:val="3"/>
        </w:numPr>
        <w:tabs>
          <w:tab w:val="left" w:pos="709"/>
        </w:tabs>
        <w:ind w:left="0" w:firstLine="0"/>
        <w:jc w:val="both"/>
      </w:pPr>
      <w:r w:rsidRPr="00B3714A">
        <w:rPr>
          <w:rFonts w:ascii="Calibri" w:eastAsia="Calibri" w:hAnsi="Calibri" w:cs="Calibri"/>
        </w:rPr>
        <w:t xml:space="preserve">Havendo a efetiva execução do objeto, os pagamentos serão realizados normalmente, até que se decida pela rescisão do contrato, caso a contratada não regularize sua situação de habilitação. </w:t>
      </w:r>
    </w:p>
    <w:p w:rsidR="00B3714A" w:rsidRPr="00B3714A" w:rsidRDefault="00B3714A" w:rsidP="00B3714A">
      <w:pPr>
        <w:tabs>
          <w:tab w:val="left" w:pos="709"/>
        </w:tabs>
        <w:jc w:val="both"/>
        <w:rPr>
          <w:rFonts w:ascii="Calibri" w:eastAsia="Calibri" w:hAnsi="Calibri" w:cs="Calibri"/>
        </w:rPr>
      </w:pPr>
    </w:p>
    <w:p w:rsidR="00B3714A" w:rsidRPr="00B3714A" w:rsidRDefault="00B3714A" w:rsidP="00B3714A">
      <w:pPr>
        <w:numPr>
          <w:ilvl w:val="2"/>
          <w:numId w:val="3"/>
        </w:numPr>
        <w:pBdr>
          <w:top w:val="nil"/>
          <w:left w:val="nil"/>
          <w:bottom w:val="nil"/>
          <w:right w:val="nil"/>
          <w:between w:val="nil"/>
        </w:pBdr>
        <w:tabs>
          <w:tab w:val="left" w:pos="284"/>
          <w:tab w:val="left" w:pos="851"/>
          <w:tab w:val="left" w:pos="1134"/>
        </w:tabs>
        <w:ind w:left="284" w:firstLine="0"/>
        <w:jc w:val="both"/>
      </w:pPr>
      <w:r w:rsidRPr="00B3714A">
        <w:rPr>
          <w:rFonts w:ascii="Calibri" w:eastAsia="Calibri" w:hAnsi="Calibri" w:cs="Calibri"/>
          <w:color w:val="000000"/>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B3714A" w:rsidRPr="00B3714A" w:rsidRDefault="00B3714A" w:rsidP="00B3714A">
      <w:pPr>
        <w:pBdr>
          <w:top w:val="nil"/>
          <w:left w:val="nil"/>
          <w:bottom w:val="nil"/>
          <w:right w:val="nil"/>
          <w:between w:val="nil"/>
        </w:pBdr>
        <w:tabs>
          <w:tab w:val="left" w:pos="709"/>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709"/>
        </w:tabs>
        <w:ind w:left="0" w:firstLine="0"/>
        <w:jc w:val="both"/>
      </w:pPr>
      <w:r w:rsidRPr="00B3714A">
        <w:rPr>
          <w:rFonts w:ascii="Calibri" w:eastAsia="Calibri" w:hAnsi="Calibri" w:cs="Calibri"/>
          <w:color w:val="000000"/>
        </w:rPr>
        <w:t>Quando do pagamento, será efetuada a retenção tributária prevista na legislação aplicável.</w:t>
      </w:r>
    </w:p>
    <w:p w:rsidR="00B3714A" w:rsidRPr="00B3714A" w:rsidRDefault="00B3714A" w:rsidP="00B3714A">
      <w:pPr>
        <w:pBdr>
          <w:top w:val="nil"/>
          <w:left w:val="nil"/>
          <w:bottom w:val="nil"/>
          <w:right w:val="nil"/>
          <w:between w:val="nil"/>
        </w:pBdr>
        <w:jc w:val="both"/>
        <w:rPr>
          <w:rFonts w:ascii="Calibri" w:eastAsia="Calibri" w:hAnsi="Calibri" w:cs="Calibri"/>
          <w:color w:val="000000"/>
        </w:rPr>
      </w:pPr>
    </w:p>
    <w:p w:rsidR="00B3714A" w:rsidRPr="00B3714A" w:rsidRDefault="00B3714A" w:rsidP="00B3714A">
      <w:pPr>
        <w:numPr>
          <w:ilvl w:val="2"/>
          <w:numId w:val="3"/>
        </w:numPr>
        <w:tabs>
          <w:tab w:val="left" w:pos="851"/>
          <w:tab w:val="left" w:pos="1134"/>
        </w:tabs>
        <w:ind w:left="284" w:firstLine="0"/>
        <w:jc w:val="both"/>
      </w:pPr>
      <w:r w:rsidRPr="00B3714A">
        <w:rPr>
          <w:rFonts w:ascii="Calibri" w:eastAsia="Calibri" w:hAnsi="Calibri" w:cs="Calibri"/>
          <w:color w:val="000000"/>
        </w:rPr>
        <w:t xml:space="preserve">A Contratada regularmente optante pelo Simples Nacional, nos termos da Lei Complementar nº 123/2006, não sofrerá a retenção tributária quanto aos impostos e contribuições abrangidos por aquele regime. No entanto, o pagamento ficará condicionado à apresentação de </w:t>
      </w:r>
      <w:r w:rsidRPr="00B3714A">
        <w:rPr>
          <w:rFonts w:ascii="Calibri" w:eastAsia="Calibri" w:hAnsi="Calibri" w:cs="Calibri"/>
          <w:color w:val="000000"/>
        </w:rPr>
        <w:lastRenderedPageBreak/>
        <w:t>comprovação, por meio de documento oficial, de que faz jus ao tratamento tributário favorecido previsto na referida Lei Complementar.</w:t>
      </w:r>
    </w:p>
    <w:p w:rsidR="00B3714A" w:rsidRPr="00B3714A" w:rsidRDefault="00B3714A" w:rsidP="00B3714A">
      <w:pPr>
        <w:tabs>
          <w:tab w:val="left" w:pos="851"/>
          <w:tab w:val="left" w:pos="1134"/>
        </w:tabs>
        <w:jc w:val="both"/>
      </w:pPr>
    </w:p>
    <w:p w:rsidR="00B3714A" w:rsidRPr="00B3714A" w:rsidRDefault="00B3714A" w:rsidP="00B3714A">
      <w:pPr>
        <w:numPr>
          <w:ilvl w:val="1"/>
          <w:numId w:val="3"/>
        </w:numPr>
        <w:pBdr>
          <w:top w:val="nil"/>
          <w:left w:val="nil"/>
          <w:bottom w:val="nil"/>
          <w:right w:val="nil"/>
          <w:between w:val="nil"/>
        </w:pBdr>
        <w:ind w:left="0" w:firstLine="0"/>
        <w:jc w:val="both"/>
      </w:pPr>
      <w:r w:rsidRPr="00B3714A">
        <w:rPr>
          <w:rFonts w:ascii="Calibri" w:eastAsia="Calibri" w:hAnsi="Calibri" w:cs="Calibri"/>
          <w:color w:val="000000"/>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B3714A" w:rsidRPr="00B3714A" w:rsidRDefault="00B3714A" w:rsidP="00B3714A">
      <w:pPr>
        <w:pBdr>
          <w:top w:val="nil"/>
          <w:left w:val="nil"/>
          <w:bottom w:val="nil"/>
          <w:right w:val="nil"/>
          <w:between w:val="nil"/>
        </w:pBdr>
        <w:jc w:val="both"/>
        <w:rPr>
          <w:rFonts w:ascii="Calibri" w:eastAsia="Calibri" w:hAnsi="Calibri" w:cs="Calibri"/>
          <w:color w:val="000000"/>
        </w:rPr>
      </w:pPr>
    </w:p>
    <w:p w:rsidR="00B3714A" w:rsidRPr="00B3714A" w:rsidRDefault="00B3714A" w:rsidP="00B3714A">
      <w:pPr>
        <w:tabs>
          <w:tab w:val="left" w:pos="1701"/>
        </w:tabs>
        <w:ind w:left="425"/>
        <w:jc w:val="both"/>
        <w:rPr>
          <w:rFonts w:ascii="Calibri" w:eastAsia="Calibri" w:hAnsi="Calibri" w:cs="Calibri"/>
          <w:color w:val="000000"/>
        </w:rPr>
      </w:pPr>
      <w:r w:rsidRPr="00B3714A">
        <w:rPr>
          <w:rFonts w:ascii="Calibri" w:eastAsia="Calibri" w:hAnsi="Calibri" w:cs="Calibri"/>
          <w:color w:val="000000"/>
        </w:rPr>
        <w:t>EM = I x N x VP, sendo:</w:t>
      </w:r>
    </w:p>
    <w:p w:rsidR="00B3714A" w:rsidRPr="00B3714A" w:rsidRDefault="00B3714A" w:rsidP="00B3714A">
      <w:pPr>
        <w:tabs>
          <w:tab w:val="left" w:pos="1701"/>
        </w:tabs>
        <w:ind w:left="425"/>
        <w:jc w:val="both"/>
        <w:rPr>
          <w:rFonts w:ascii="Calibri" w:eastAsia="Calibri" w:hAnsi="Calibri" w:cs="Calibri"/>
          <w:color w:val="000000"/>
        </w:rPr>
      </w:pPr>
      <w:r w:rsidRPr="00B3714A">
        <w:rPr>
          <w:rFonts w:ascii="Calibri" w:eastAsia="Calibri" w:hAnsi="Calibri" w:cs="Calibri"/>
          <w:color w:val="000000"/>
        </w:rPr>
        <w:t>EM = Encargos moratórios;</w:t>
      </w:r>
    </w:p>
    <w:p w:rsidR="00B3714A" w:rsidRPr="00B3714A" w:rsidRDefault="00B3714A" w:rsidP="00B3714A">
      <w:pPr>
        <w:tabs>
          <w:tab w:val="left" w:pos="1701"/>
        </w:tabs>
        <w:ind w:left="425"/>
        <w:jc w:val="both"/>
        <w:rPr>
          <w:rFonts w:ascii="Calibri" w:eastAsia="Calibri" w:hAnsi="Calibri" w:cs="Calibri"/>
          <w:color w:val="000000"/>
        </w:rPr>
      </w:pPr>
      <w:r w:rsidRPr="00B3714A">
        <w:rPr>
          <w:rFonts w:ascii="Calibri" w:eastAsia="Calibri" w:hAnsi="Calibri" w:cs="Calibri"/>
          <w:color w:val="000000"/>
        </w:rPr>
        <w:t>N = Número de dias entre a data prevista para o pagamento e a do efetivo pagamento;</w:t>
      </w:r>
    </w:p>
    <w:p w:rsidR="00B3714A" w:rsidRPr="00B3714A" w:rsidRDefault="00B3714A" w:rsidP="00B3714A">
      <w:pPr>
        <w:tabs>
          <w:tab w:val="left" w:pos="1701"/>
        </w:tabs>
        <w:ind w:left="425"/>
        <w:jc w:val="both"/>
        <w:rPr>
          <w:rFonts w:ascii="Calibri" w:eastAsia="Calibri" w:hAnsi="Calibri" w:cs="Calibri"/>
          <w:color w:val="000000"/>
        </w:rPr>
      </w:pPr>
      <w:r w:rsidRPr="00B3714A">
        <w:rPr>
          <w:rFonts w:ascii="Calibri" w:eastAsia="Calibri" w:hAnsi="Calibri" w:cs="Calibri"/>
          <w:color w:val="000000"/>
        </w:rPr>
        <w:t>VP = Valor da parcela a ser paga.</w:t>
      </w:r>
    </w:p>
    <w:p w:rsidR="00B3714A" w:rsidRPr="00B3714A" w:rsidRDefault="00B3714A" w:rsidP="00B3714A">
      <w:pPr>
        <w:tabs>
          <w:tab w:val="left" w:pos="1701"/>
        </w:tabs>
        <w:ind w:left="425"/>
        <w:jc w:val="both"/>
        <w:rPr>
          <w:rFonts w:ascii="Calibri" w:eastAsia="Calibri" w:hAnsi="Calibri" w:cs="Calibri"/>
          <w:color w:val="000000"/>
        </w:rPr>
      </w:pPr>
      <w:r w:rsidRPr="00B3714A">
        <w:rPr>
          <w:rFonts w:ascii="Calibri" w:eastAsia="Calibri" w:hAnsi="Calibri" w:cs="Calibri"/>
          <w:color w:val="000000"/>
        </w:rPr>
        <w:t>I = Índice de compensação financeira = 0,03, assim apurado:</w:t>
      </w:r>
    </w:p>
    <w:tbl>
      <w:tblPr>
        <w:tblW w:w="886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gridCol w:w="1276"/>
        <w:gridCol w:w="4784"/>
      </w:tblGrid>
      <w:tr w:rsidR="00B3714A" w:rsidRPr="00B3714A" w:rsidTr="002A4FF6">
        <w:tc>
          <w:tcPr>
            <w:tcW w:w="2214" w:type="dxa"/>
            <w:vAlign w:val="center"/>
          </w:tcPr>
          <w:p w:rsidR="00B3714A" w:rsidRPr="00B3714A" w:rsidRDefault="00B3714A" w:rsidP="002A4FF6">
            <w:pPr>
              <w:tabs>
                <w:tab w:val="left" w:pos="1701"/>
              </w:tabs>
              <w:jc w:val="center"/>
              <w:rPr>
                <w:rFonts w:ascii="Calibri" w:eastAsia="Calibri" w:hAnsi="Calibri" w:cs="Calibri"/>
                <w:color w:val="000000"/>
              </w:rPr>
            </w:pPr>
            <w:r w:rsidRPr="00B3714A">
              <w:rPr>
                <w:rFonts w:ascii="Calibri" w:eastAsia="Calibri" w:hAnsi="Calibri" w:cs="Calibri"/>
                <w:color w:val="000000"/>
              </w:rPr>
              <w:t>I = (TX)</w:t>
            </w:r>
          </w:p>
        </w:tc>
        <w:tc>
          <w:tcPr>
            <w:tcW w:w="588" w:type="dxa"/>
            <w:vAlign w:val="center"/>
          </w:tcPr>
          <w:p w:rsidR="00B3714A" w:rsidRPr="00B3714A" w:rsidRDefault="00B3714A" w:rsidP="002A4FF6">
            <w:pPr>
              <w:tabs>
                <w:tab w:val="left" w:pos="1701"/>
              </w:tabs>
              <w:rPr>
                <w:rFonts w:ascii="Calibri" w:eastAsia="Calibri" w:hAnsi="Calibri" w:cs="Calibri"/>
                <w:color w:val="000000"/>
              </w:rPr>
            </w:pPr>
            <w:r w:rsidRPr="00B3714A">
              <w:rPr>
                <w:rFonts w:ascii="Calibri" w:eastAsia="Calibri" w:hAnsi="Calibri" w:cs="Calibri"/>
                <w:color w:val="000000"/>
              </w:rPr>
              <w:t xml:space="preserve">I = </w:t>
            </w:r>
          </w:p>
        </w:tc>
        <w:tc>
          <w:tcPr>
            <w:tcW w:w="1276" w:type="dxa"/>
            <w:tcBorders>
              <w:bottom w:val="single" w:sz="4" w:space="0" w:color="000000"/>
            </w:tcBorders>
          </w:tcPr>
          <w:p w:rsidR="00B3714A" w:rsidRPr="00B3714A" w:rsidRDefault="00B3714A" w:rsidP="002A4FF6">
            <w:pPr>
              <w:tabs>
                <w:tab w:val="left" w:pos="1701"/>
              </w:tabs>
              <w:jc w:val="center"/>
              <w:rPr>
                <w:rFonts w:ascii="Calibri" w:eastAsia="Calibri" w:hAnsi="Calibri" w:cs="Calibri"/>
                <w:color w:val="000000"/>
              </w:rPr>
            </w:pPr>
            <w:r w:rsidRPr="00B3714A">
              <w:rPr>
                <w:rFonts w:ascii="Calibri" w:eastAsia="Calibri" w:hAnsi="Calibri" w:cs="Calibri"/>
                <w:color w:val="000000"/>
              </w:rPr>
              <w:t>( 6 / 100 )</w:t>
            </w:r>
          </w:p>
        </w:tc>
        <w:tc>
          <w:tcPr>
            <w:tcW w:w="4784" w:type="dxa"/>
            <w:vAlign w:val="center"/>
          </w:tcPr>
          <w:p w:rsidR="00B3714A" w:rsidRPr="00B3714A" w:rsidRDefault="00B3714A" w:rsidP="002A4FF6">
            <w:pPr>
              <w:tabs>
                <w:tab w:val="left" w:pos="1701"/>
              </w:tabs>
              <w:ind w:left="742"/>
              <w:rPr>
                <w:rFonts w:ascii="Calibri" w:eastAsia="Calibri" w:hAnsi="Calibri" w:cs="Calibri"/>
                <w:color w:val="000000"/>
              </w:rPr>
            </w:pPr>
            <w:r w:rsidRPr="00B3714A">
              <w:rPr>
                <w:rFonts w:ascii="Calibri" w:eastAsia="Calibri" w:hAnsi="Calibri" w:cs="Calibri"/>
                <w:color w:val="000000"/>
              </w:rPr>
              <w:t>I = 0,03</w:t>
            </w:r>
          </w:p>
          <w:p w:rsidR="00B3714A" w:rsidRPr="00B3714A" w:rsidRDefault="00B3714A" w:rsidP="002A4FF6">
            <w:pPr>
              <w:tabs>
                <w:tab w:val="left" w:pos="1701"/>
              </w:tabs>
              <w:ind w:left="742"/>
              <w:rPr>
                <w:rFonts w:ascii="Calibri" w:eastAsia="Calibri" w:hAnsi="Calibri" w:cs="Calibri"/>
                <w:color w:val="000000"/>
              </w:rPr>
            </w:pPr>
            <w:r w:rsidRPr="00B3714A">
              <w:rPr>
                <w:rFonts w:ascii="Calibri" w:eastAsia="Calibri" w:hAnsi="Calibri" w:cs="Calibri"/>
                <w:color w:val="000000"/>
              </w:rPr>
              <w:t>TX = Percentual da taxa anual = 6%</w:t>
            </w:r>
          </w:p>
        </w:tc>
      </w:tr>
    </w:tbl>
    <w:p w:rsidR="00B3714A" w:rsidRPr="00B3714A" w:rsidRDefault="00B3714A" w:rsidP="00B3714A">
      <w:pPr>
        <w:rPr>
          <w:rFonts w:ascii="Calibri" w:eastAsia="Calibri" w:hAnsi="Calibri" w:cs="Calibri"/>
        </w:rPr>
      </w:pPr>
      <w:r w:rsidRPr="00B3714A">
        <w:rPr>
          <w:rFonts w:ascii="Calibri" w:eastAsia="Calibri" w:hAnsi="Calibri" w:cs="Calibri"/>
        </w:rPr>
        <w:t xml:space="preserve">                                                                          365</w:t>
      </w:r>
    </w:p>
    <w:p w:rsidR="00B3714A" w:rsidRPr="00B3714A" w:rsidRDefault="00B3714A" w:rsidP="00B3714A">
      <w:pPr>
        <w:tabs>
          <w:tab w:val="left" w:pos="851"/>
          <w:tab w:val="left" w:pos="1134"/>
        </w:tabs>
        <w:ind w:left="405"/>
        <w:jc w:val="both"/>
      </w:pPr>
    </w:p>
    <w:p w:rsidR="00B3714A" w:rsidRPr="00B3714A" w:rsidRDefault="00B3714A" w:rsidP="00B3714A">
      <w:pPr>
        <w:jc w:val="both"/>
        <w:rPr>
          <w:rFonts w:ascii="Calibri" w:eastAsia="Calibri" w:hAnsi="Calibri" w:cs="Calibri"/>
          <w:color w:val="000000"/>
        </w:rPr>
      </w:pPr>
      <w:r w:rsidRPr="00B3714A">
        <w:rPr>
          <w:rFonts w:ascii="Calibri" w:eastAsia="Calibri" w:hAnsi="Calibri" w:cs="Calibri"/>
        </w:rPr>
        <w:t xml:space="preserve"> </w:t>
      </w:r>
    </w:p>
    <w:p w:rsidR="00B3714A" w:rsidRPr="00B3714A" w:rsidRDefault="00B3714A" w:rsidP="00B3714A">
      <w:pPr>
        <w:numPr>
          <w:ilvl w:val="0"/>
          <w:numId w:val="3"/>
        </w:numPr>
        <w:pBdr>
          <w:top w:val="nil"/>
          <w:left w:val="nil"/>
          <w:bottom w:val="nil"/>
          <w:right w:val="nil"/>
          <w:between w:val="nil"/>
        </w:pBdr>
        <w:shd w:val="clear" w:color="auto" w:fill="D7E3BC"/>
        <w:jc w:val="both"/>
        <w:rPr>
          <w:color w:val="000000"/>
        </w:rPr>
      </w:pPr>
      <w:r w:rsidRPr="00B3714A">
        <w:rPr>
          <w:rFonts w:ascii="Calibri" w:eastAsia="Calibri" w:hAnsi="Calibri" w:cs="Calibri"/>
          <w:b/>
          <w:color w:val="000000"/>
        </w:rPr>
        <w:t>DO REAJUSTE.</w:t>
      </w:r>
    </w:p>
    <w:p w:rsidR="00B3714A" w:rsidRPr="00B3714A" w:rsidRDefault="00B3714A" w:rsidP="00B3714A">
      <w:pPr>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 xml:space="preserve">Os preços contratados poderão sofrer reajuste, aplicando-se o índice IGP-M, cuja data-base está vinculada à data do orçamento estimado, nos termos do art. 25, §7º da Lei nº 14.133/2021. </w:t>
      </w:r>
    </w:p>
    <w:p w:rsidR="00B3714A" w:rsidRPr="00B3714A" w:rsidRDefault="00B3714A" w:rsidP="00B3714A">
      <w:pPr>
        <w:pBdr>
          <w:top w:val="nil"/>
          <w:left w:val="nil"/>
          <w:bottom w:val="nil"/>
          <w:right w:val="nil"/>
          <w:between w:val="nil"/>
        </w:pBdr>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Nos reajustes subsequentes ao primeiro, o interregno mínimo de um ano será contado a partir dos efeitos financeiros do último reajuste.</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Nas aferições finais, o índice utilizado para reajuste será, obrigatoriamente, o definitivo.</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Caso o índice estabelecido para reajustamento venha a ser extinto ou de qualquer forma não possa mais ser utilizado, será adotado, em substituição, o que vier a ser determinado pela legislação então em vigor.</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Na ausência de previsão legal quanto ao índice substituto, as partes elegerão novo índice oficial, para reajustamento do preço do valor remanescente, por meio de termo aditivo.</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 xml:space="preserve">O reajuste será realizado por </w:t>
      </w:r>
      <w:proofErr w:type="spellStart"/>
      <w:r w:rsidRPr="00B3714A">
        <w:rPr>
          <w:rFonts w:ascii="Calibri" w:eastAsia="Calibri" w:hAnsi="Calibri" w:cs="Calibri"/>
          <w:color w:val="000000"/>
        </w:rPr>
        <w:t>apostilamento</w:t>
      </w:r>
      <w:proofErr w:type="spellEnd"/>
      <w:r w:rsidRPr="00B3714A">
        <w:rPr>
          <w:rFonts w:ascii="Calibri" w:eastAsia="Calibri" w:hAnsi="Calibri" w:cs="Calibri"/>
          <w:color w:val="000000"/>
        </w:rPr>
        <w:t>.</w:t>
      </w:r>
    </w:p>
    <w:p w:rsidR="00B3714A" w:rsidRPr="00B3714A" w:rsidRDefault="00B3714A" w:rsidP="00B3714A">
      <w:pPr>
        <w:jc w:val="both"/>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jc w:val="both"/>
        <w:rPr>
          <w:color w:val="000000"/>
        </w:rPr>
      </w:pPr>
      <w:r w:rsidRPr="00B3714A">
        <w:rPr>
          <w:rFonts w:ascii="Calibri" w:eastAsia="Calibri" w:hAnsi="Calibri" w:cs="Calibri"/>
          <w:b/>
          <w:color w:val="000000"/>
        </w:rPr>
        <w:t>DA GARANTIA DE EXECUÇÃO.</w:t>
      </w:r>
    </w:p>
    <w:p w:rsidR="00B3714A" w:rsidRPr="00B3714A" w:rsidRDefault="00B3714A" w:rsidP="00B3714A">
      <w:pPr>
        <w:jc w:val="both"/>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Não haverá exigência de garantia contratual da execução, pelas razões abaixo justificadas:</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i/>
          <w:color w:val="FF0000"/>
        </w:rPr>
      </w:pPr>
      <w:r w:rsidRPr="00B3714A">
        <w:rPr>
          <w:rFonts w:ascii="Calibri" w:eastAsia="Calibri" w:hAnsi="Calibri" w:cs="Calibri"/>
          <w:color w:val="000000"/>
        </w:rPr>
        <w:tab/>
        <w:t>Do pregão tratar-se de registro de preço</w:t>
      </w:r>
    </w:p>
    <w:p w:rsidR="00B3714A" w:rsidRPr="00B3714A" w:rsidRDefault="00B3714A" w:rsidP="00B3714A">
      <w:pPr>
        <w:pBdr>
          <w:top w:val="nil"/>
          <w:left w:val="nil"/>
          <w:bottom w:val="nil"/>
          <w:right w:val="nil"/>
          <w:between w:val="nil"/>
        </w:pBdr>
        <w:jc w:val="both"/>
        <w:rPr>
          <w:rFonts w:ascii="Calibri" w:eastAsia="Calibri" w:hAnsi="Calibri" w:cs="Calibri"/>
          <w:i/>
          <w:color w:val="FF0000"/>
        </w:rPr>
      </w:pPr>
    </w:p>
    <w:p w:rsidR="00B3714A" w:rsidRPr="00B3714A" w:rsidRDefault="00B3714A" w:rsidP="00B3714A">
      <w:pPr>
        <w:numPr>
          <w:ilvl w:val="0"/>
          <w:numId w:val="3"/>
        </w:numPr>
        <w:pBdr>
          <w:top w:val="nil"/>
          <w:left w:val="nil"/>
          <w:bottom w:val="nil"/>
          <w:right w:val="nil"/>
          <w:between w:val="nil"/>
        </w:pBdr>
        <w:shd w:val="clear" w:color="auto" w:fill="D7E3BC"/>
        <w:jc w:val="both"/>
        <w:rPr>
          <w:color w:val="000000"/>
        </w:rPr>
      </w:pPr>
      <w:r w:rsidRPr="00B3714A">
        <w:rPr>
          <w:rFonts w:ascii="Calibri" w:eastAsia="Calibri" w:hAnsi="Calibri" w:cs="Calibri"/>
          <w:b/>
          <w:color w:val="000000"/>
        </w:rPr>
        <w:t>DAS SANÇÕES ADMINISTRATIVAS.</w:t>
      </w:r>
    </w:p>
    <w:p w:rsidR="00B3714A" w:rsidRPr="00B3714A" w:rsidRDefault="00B3714A" w:rsidP="00B3714A">
      <w:pPr>
        <w:jc w:val="both"/>
        <w:rPr>
          <w:rFonts w:ascii="Calibri" w:eastAsia="Calibri" w:hAnsi="Calibri" w:cs="Calibri"/>
          <w:b/>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Comete infração administrativa nos termos da Lei nº 14.133/2021, a Contratada que:</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Der causa à inexecução parcial ou total do contrato;</w:t>
      </w:r>
    </w:p>
    <w:p w:rsidR="00B3714A" w:rsidRPr="00B3714A" w:rsidRDefault="00B3714A" w:rsidP="00B3714A">
      <w:pPr>
        <w:pBdr>
          <w:top w:val="nil"/>
          <w:left w:val="nil"/>
          <w:bottom w:val="nil"/>
          <w:right w:val="nil"/>
          <w:between w:val="nil"/>
        </w:pBdr>
        <w:tabs>
          <w:tab w:val="left" w:pos="993"/>
        </w:tabs>
        <w:ind w:left="993"/>
        <w:jc w:val="both"/>
        <w:rPr>
          <w:rFonts w:ascii="Calibri" w:eastAsia="Calibri" w:hAnsi="Calibri" w:cs="Calibri"/>
          <w:color w:val="000000"/>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Deixar de entregar os documentos exigidos no certame;</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Não mantiver a proposta, salvo em decorrência de fato superveniente devidamente justificado;</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Não assinar o termo de contrato ou aceitar/retirar o instrumento equivalente, quando convocado dentro do prazo de validade da proposta;</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 xml:space="preserve">Ensejar o </w:t>
      </w:r>
      <w:r w:rsidRPr="00B3714A">
        <w:rPr>
          <w:rFonts w:ascii="Calibri" w:eastAsia="Calibri" w:hAnsi="Calibri" w:cs="Calibri"/>
          <w:color w:val="000000"/>
        </w:rPr>
        <w:t>retardamento da execução ou entrega do objeto da licitação sem motivo justificado;</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Apresentar declaração ou documentação falsa;</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Fraudar a licitação ou praticar ato fraudulento na execução do contrato;</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rPr>
        <w:t>Comportar-se de modo inidôneo ou cometer fraude de qualquer natureza;</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Praticar atos ilícitos com vistas a frustrar os objetivos da licitação;</w:t>
      </w:r>
    </w:p>
    <w:p w:rsidR="00B3714A" w:rsidRPr="00B3714A" w:rsidRDefault="00B3714A" w:rsidP="00B3714A">
      <w:pPr>
        <w:tabs>
          <w:tab w:val="left" w:pos="993"/>
        </w:tabs>
        <w:jc w:val="both"/>
        <w:rPr>
          <w:rFonts w:ascii="Calibri" w:eastAsia="Calibri" w:hAnsi="Calibri" w:cs="Calibri"/>
          <w:highlight w:val="white"/>
        </w:rPr>
      </w:pPr>
    </w:p>
    <w:p w:rsidR="00B3714A" w:rsidRPr="00B3714A" w:rsidRDefault="00B3714A" w:rsidP="00B3714A">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highlight w:val="white"/>
        </w:rPr>
      </w:pPr>
      <w:r w:rsidRPr="00B3714A">
        <w:rPr>
          <w:rFonts w:ascii="Calibri" w:eastAsia="Calibri" w:hAnsi="Calibri" w:cs="Calibri"/>
          <w:color w:val="000000"/>
          <w:highlight w:val="white"/>
        </w:rPr>
        <w:t>Praticar ato lesivo previsto no art. 5º da Lei nº 12.846/2013.</w:t>
      </w:r>
    </w:p>
    <w:p w:rsidR="00B3714A" w:rsidRPr="00B3714A" w:rsidRDefault="00B3714A" w:rsidP="00B3714A">
      <w:pPr>
        <w:tabs>
          <w:tab w:val="left" w:pos="1440"/>
        </w:tabs>
        <w:jc w:val="both"/>
        <w:rPr>
          <w:rFonts w:ascii="Calibri" w:eastAsia="Calibri" w:hAnsi="Calibri" w:cs="Calibri"/>
          <w:highlight w:val="white"/>
        </w:rPr>
      </w:pPr>
    </w:p>
    <w:p w:rsidR="00B3714A" w:rsidRPr="00B3714A" w:rsidRDefault="00B3714A" w:rsidP="00B3714A">
      <w:pPr>
        <w:jc w:val="both"/>
        <w:rPr>
          <w:rFonts w:ascii="Calibri" w:eastAsia="Calibri" w:hAnsi="Calibri" w:cs="Calibri"/>
        </w:rPr>
      </w:pPr>
      <w:r w:rsidRPr="00B3714A">
        <w:rPr>
          <w:rFonts w:ascii="Calibri" w:eastAsia="Calibri" w:hAnsi="Calibri" w:cs="Calibri"/>
          <w:b/>
          <w:highlight w:val="white"/>
        </w:rPr>
        <w:t>13.2.</w:t>
      </w:r>
      <w:r w:rsidRPr="00B3714A">
        <w:rPr>
          <w:rFonts w:ascii="Calibri" w:eastAsia="Calibri" w:hAnsi="Calibri" w:cs="Calibri"/>
        </w:rPr>
        <w:t xml:space="preserve"> O licitante/adjudicatário que cometer qualquer das infrações discriminadas nos subitens anteriores ficará sujeito, sem prejuízo da responsabilidade civil e criminal, às seguintes sanções:</w:t>
      </w:r>
    </w:p>
    <w:p w:rsidR="00B3714A" w:rsidRPr="00B3714A" w:rsidRDefault="00B3714A" w:rsidP="00B3714A">
      <w:pPr>
        <w:jc w:val="both"/>
        <w:rPr>
          <w:rFonts w:ascii="Calibri" w:eastAsia="Calibri" w:hAnsi="Calibri" w:cs="Calibri"/>
        </w:rPr>
      </w:pPr>
    </w:p>
    <w:p w:rsidR="00B3714A" w:rsidRPr="00B3714A" w:rsidRDefault="00B3714A" w:rsidP="00B3714A">
      <w:pPr>
        <w:numPr>
          <w:ilvl w:val="0"/>
          <w:numId w:val="2"/>
        </w:numPr>
        <w:tabs>
          <w:tab w:val="left" w:pos="-142"/>
          <w:tab w:val="left" w:pos="284"/>
          <w:tab w:val="left" w:pos="426"/>
          <w:tab w:val="left" w:pos="709"/>
        </w:tabs>
        <w:ind w:left="0" w:firstLine="0"/>
        <w:jc w:val="both"/>
        <w:rPr>
          <w:rFonts w:ascii="Calibri" w:eastAsia="Calibri" w:hAnsi="Calibri" w:cs="Calibri"/>
        </w:rPr>
      </w:pPr>
      <w:r w:rsidRPr="00B3714A">
        <w:rPr>
          <w:rFonts w:ascii="Calibri" w:eastAsia="Calibri" w:hAnsi="Calibri" w:cs="Calibri"/>
        </w:rPr>
        <w:t>Advertência por escrito, por faltas leves, assim entendidas aquelas que não acarretem prejuízos significativos para a Contratante;</w:t>
      </w:r>
    </w:p>
    <w:p w:rsidR="00B3714A" w:rsidRPr="00B3714A" w:rsidRDefault="00B3714A" w:rsidP="00B3714A">
      <w:pPr>
        <w:tabs>
          <w:tab w:val="left" w:pos="-142"/>
          <w:tab w:val="left" w:pos="284"/>
          <w:tab w:val="left" w:pos="426"/>
          <w:tab w:val="left" w:pos="709"/>
        </w:tabs>
        <w:jc w:val="both"/>
        <w:rPr>
          <w:rFonts w:ascii="Calibri" w:eastAsia="Calibri" w:hAnsi="Calibri" w:cs="Calibri"/>
        </w:rPr>
      </w:pPr>
    </w:p>
    <w:p w:rsidR="00B3714A" w:rsidRPr="00B3714A" w:rsidRDefault="00B3714A" w:rsidP="00B3714A">
      <w:pPr>
        <w:numPr>
          <w:ilvl w:val="0"/>
          <w:numId w:val="2"/>
        </w:numPr>
        <w:tabs>
          <w:tab w:val="left" w:pos="-142"/>
          <w:tab w:val="left" w:pos="284"/>
          <w:tab w:val="left" w:pos="426"/>
          <w:tab w:val="left" w:pos="709"/>
        </w:tabs>
        <w:ind w:left="0" w:firstLine="0"/>
        <w:jc w:val="both"/>
        <w:rPr>
          <w:rFonts w:ascii="Calibri" w:eastAsia="Calibri" w:hAnsi="Calibri" w:cs="Calibri"/>
        </w:rPr>
      </w:pPr>
      <w:r w:rsidRPr="00B3714A">
        <w:rPr>
          <w:rFonts w:ascii="Calibri" w:eastAsia="Calibri" w:hAnsi="Calibri" w:cs="Calibri"/>
        </w:rPr>
        <w:t>Multa;</w:t>
      </w:r>
    </w:p>
    <w:p w:rsidR="00B3714A" w:rsidRPr="00B3714A" w:rsidRDefault="00B3714A" w:rsidP="00B3714A">
      <w:pPr>
        <w:tabs>
          <w:tab w:val="left" w:pos="-142"/>
          <w:tab w:val="left" w:pos="284"/>
          <w:tab w:val="left" w:pos="426"/>
          <w:tab w:val="left" w:pos="709"/>
        </w:tabs>
        <w:jc w:val="both"/>
        <w:rPr>
          <w:rFonts w:ascii="Calibri" w:eastAsia="Calibri" w:hAnsi="Calibri" w:cs="Calibri"/>
        </w:rPr>
      </w:pPr>
    </w:p>
    <w:p w:rsidR="00B3714A" w:rsidRPr="00B3714A" w:rsidRDefault="00B3714A" w:rsidP="00B3714A">
      <w:pPr>
        <w:numPr>
          <w:ilvl w:val="0"/>
          <w:numId w:val="2"/>
        </w:numPr>
        <w:tabs>
          <w:tab w:val="left" w:pos="-142"/>
          <w:tab w:val="left" w:pos="284"/>
          <w:tab w:val="left" w:pos="426"/>
          <w:tab w:val="left" w:pos="709"/>
        </w:tabs>
        <w:ind w:left="0" w:firstLine="0"/>
        <w:jc w:val="both"/>
        <w:rPr>
          <w:rFonts w:ascii="Calibri" w:eastAsia="Calibri" w:hAnsi="Calibri" w:cs="Calibri"/>
        </w:rPr>
      </w:pPr>
      <w:r w:rsidRPr="00B3714A">
        <w:rPr>
          <w:rFonts w:ascii="Calibri" w:eastAsia="Calibri" w:hAnsi="Calibri" w:cs="Calibri"/>
        </w:rPr>
        <w:t>Impedimento de licitar e contratar;</w:t>
      </w:r>
    </w:p>
    <w:p w:rsidR="00B3714A" w:rsidRPr="00B3714A" w:rsidRDefault="00B3714A" w:rsidP="00B3714A">
      <w:pPr>
        <w:tabs>
          <w:tab w:val="left" w:pos="-142"/>
          <w:tab w:val="left" w:pos="284"/>
          <w:tab w:val="left" w:pos="709"/>
          <w:tab w:val="left" w:pos="851"/>
        </w:tabs>
        <w:jc w:val="both"/>
        <w:rPr>
          <w:rFonts w:ascii="Calibri" w:eastAsia="Calibri" w:hAnsi="Calibri" w:cs="Calibri"/>
        </w:rPr>
      </w:pPr>
    </w:p>
    <w:p w:rsidR="00B3714A" w:rsidRPr="00B3714A" w:rsidRDefault="00B3714A" w:rsidP="00B3714A">
      <w:pPr>
        <w:numPr>
          <w:ilvl w:val="0"/>
          <w:numId w:val="2"/>
        </w:numPr>
        <w:tabs>
          <w:tab w:val="left" w:pos="-142"/>
          <w:tab w:val="left" w:pos="284"/>
          <w:tab w:val="left" w:pos="567"/>
          <w:tab w:val="left" w:pos="709"/>
          <w:tab w:val="left" w:pos="851"/>
        </w:tabs>
        <w:ind w:left="0" w:firstLine="0"/>
        <w:jc w:val="both"/>
        <w:rPr>
          <w:rFonts w:ascii="Calibri" w:eastAsia="Calibri" w:hAnsi="Calibri" w:cs="Calibri"/>
        </w:rPr>
      </w:pPr>
      <w:r w:rsidRPr="00B3714A">
        <w:rPr>
          <w:rFonts w:ascii="Calibri" w:eastAsia="Calibri" w:hAnsi="Calibri" w:cs="Calibri"/>
        </w:rPr>
        <w:t>Declaração de inidoneidade para licitar ou contratar.</w:t>
      </w:r>
    </w:p>
    <w:p w:rsidR="00B3714A" w:rsidRPr="00B3714A" w:rsidRDefault="00B3714A" w:rsidP="00B3714A">
      <w:pPr>
        <w:jc w:val="both"/>
        <w:rPr>
          <w:rFonts w:ascii="Calibri" w:eastAsia="Calibri" w:hAnsi="Calibri" w:cs="Calibri"/>
          <w:b/>
        </w:rPr>
      </w:pPr>
    </w:p>
    <w:p w:rsidR="00B3714A" w:rsidRPr="00B3714A" w:rsidRDefault="00B3714A" w:rsidP="00B3714A">
      <w:pPr>
        <w:jc w:val="both"/>
        <w:rPr>
          <w:rFonts w:ascii="Calibri" w:eastAsia="Calibri" w:hAnsi="Calibri" w:cs="Calibri"/>
          <w:b/>
        </w:rPr>
      </w:pPr>
      <w:r w:rsidRPr="00B3714A">
        <w:rPr>
          <w:rFonts w:ascii="Calibri" w:eastAsia="Calibri" w:hAnsi="Calibri" w:cs="Calibri"/>
          <w:b/>
        </w:rPr>
        <w:t>13.3.</w:t>
      </w:r>
      <w:r w:rsidRPr="00B3714A">
        <w:rPr>
          <w:rFonts w:ascii="Calibri" w:eastAsia="Calibri" w:hAnsi="Calibri" w:cs="Calibri"/>
        </w:rPr>
        <w:t xml:space="preserve"> A penalidade de multa pode ser aplicada cumulativamente com as demais sanções.</w:t>
      </w:r>
    </w:p>
    <w:p w:rsidR="00B3714A" w:rsidRPr="00B3714A" w:rsidRDefault="00B3714A" w:rsidP="00B3714A">
      <w:pPr>
        <w:pBdr>
          <w:top w:val="nil"/>
          <w:left w:val="nil"/>
          <w:bottom w:val="nil"/>
          <w:right w:val="nil"/>
          <w:between w:val="nil"/>
        </w:pBdr>
        <w:tabs>
          <w:tab w:val="left" w:pos="567"/>
        </w:tabs>
        <w:jc w:val="both"/>
        <w:rPr>
          <w:rFonts w:ascii="Calibri" w:eastAsia="Calibri" w:hAnsi="Calibri" w:cs="Calibri"/>
          <w:color w:val="000000"/>
        </w:rPr>
      </w:pPr>
    </w:p>
    <w:p w:rsidR="00B3714A" w:rsidRPr="00B3714A" w:rsidRDefault="00B3714A" w:rsidP="00B3714A">
      <w:pPr>
        <w:numPr>
          <w:ilvl w:val="1"/>
          <w:numId w:val="3"/>
        </w:numPr>
        <w:tabs>
          <w:tab w:val="left" w:pos="567"/>
        </w:tabs>
        <w:ind w:left="0" w:firstLine="0"/>
        <w:jc w:val="both"/>
      </w:pPr>
      <w:r w:rsidRPr="00B3714A">
        <w:rPr>
          <w:rFonts w:ascii="Calibri" w:eastAsia="Calibri" w:hAnsi="Calibri" w:cs="Calibri"/>
        </w:rPr>
        <w:t>A aplicação de qualquer das penalidades previstas realizar-se-á em processo administrativo que assegurará o contraditório e a ampla defesa à Contratada, observando-se o procedimento previsto na Lei nº 14.133/2021, e subsidiariamente a Lei nº 9.784, de 1999.</w:t>
      </w:r>
    </w:p>
    <w:p w:rsidR="00B3714A" w:rsidRPr="00B3714A" w:rsidRDefault="00B3714A" w:rsidP="00B3714A">
      <w:pPr>
        <w:jc w:val="both"/>
        <w:rPr>
          <w:rFonts w:ascii="Calibri" w:eastAsia="Calibri" w:hAnsi="Calibri" w:cs="Calibri"/>
        </w:rPr>
      </w:pPr>
    </w:p>
    <w:p w:rsidR="00B3714A" w:rsidRPr="00B3714A" w:rsidRDefault="00B3714A" w:rsidP="00B3714A">
      <w:pPr>
        <w:numPr>
          <w:ilvl w:val="1"/>
          <w:numId w:val="3"/>
        </w:numPr>
        <w:tabs>
          <w:tab w:val="left" w:pos="567"/>
        </w:tabs>
        <w:ind w:left="0" w:right="-30" w:firstLine="0"/>
        <w:jc w:val="both"/>
      </w:pPr>
      <w:r w:rsidRPr="00B3714A">
        <w:rPr>
          <w:rFonts w:ascii="Calibri" w:eastAsia="Calibri" w:hAnsi="Calibri" w:cs="Calibri"/>
        </w:rPr>
        <w:t>As multas devidas e/ou prejuízos causados à Contratante serão deduzidos dos valores a serem pagos, ou recolhidos em favor da PREFEITURA MUNICIPAL DE ICARAI DE MINAS, ou deduzidos da garantia, ou ainda, quando for o caso, serão inscritos na Dívida Ativa e cobrados judicialmente.</w:t>
      </w:r>
    </w:p>
    <w:p w:rsidR="00B3714A" w:rsidRPr="00B3714A" w:rsidRDefault="00B3714A" w:rsidP="00B3714A">
      <w:pPr>
        <w:ind w:left="716" w:right="-30"/>
        <w:jc w:val="both"/>
        <w:rPr>
          <w:rFonts w:ascii="Calibri" w:eastAsia="Calibri" w:hAnsi="Calibri" w:cs="Calibri"/>
        </w:rPr>
      </w:pPr>
    </w:p>
    <w:p w:rsidR="00B3714A" w:rsidRPr="00B3714A" w:rsidRDefault="00B3714A" w:rsidP="00B3714A">
      <w:pPr>
        <w:numPr>
          <w:ilvl w:val="2"/>
          <w:numId w:val="3"/>
        </w:numPr>
        <w:tabs>
          <w:tab w:val="left" w:pos="993"/>
        </w:tabs>
        <w:ind w:left="284" w:right="-30" w:firstLine="0"/>
        <w:jc w:val="both"/>
      </w:pPr>
      <w:r w:rsidRPr="00B3714A">
        <w:rPr>
          <w:rFonts w:ascii="Calibri" w:eastAsia="Calibri" w:hAnsi="Calibri" w:cs="Calibri"/>
        </w:rPr>
        <w:t xml:space="preserve">Caso a Contratante determine, a multa deverá ser recolhida no prazo máximo de </w:t>
      </w:r>
      <w:r w:rsidRPr="00B3714A">
        <w:rPr>
          <w:rFonts w:ascii="Calibri" w:eastAsia="Calibri" w:hAnsi="Calibri" w:cs="Calibri"/>
          <w:b/>
        </w:rPr>
        <w:t>05 dias</w:t>
      </w:r>
      <w:r w:rsidRPr="00B3714A">
        <w:rPr>
          <w:rFonts w:ascii="Calibri" w:eastAsia="Calibri" w:hAnsi="Calibri" w:cs="Calibri"/>
        </w:rPr>
        <w:t>, a contar da data do recebimento da comunicação enviada pela autoridade competente.</w:t>
      </w:r>
    </w:p>
    <w:p w:rsidR="00B3714A" w:rsidRPr="00B3714A" w:rsidRDefault="00B3714A" w:rsidP="00B3714A">
      <w:pPr>
        <w:ind w:left="930" w:right="-30"/>
        <w:jc w:val="both"/>
        <w:rPr>
          <w:rFonts w:ascii="Calibri" w:eastAsia="Calibri" w:hAnsi="Calibri" w:cs="Calibri"/>
        </w:rPr>
      </w:pPr>
    </w:p>
    <w:p w:rsidR="00B3714A" w:rsidRPr="00B3714A" w:rsidRDefault="00B3714A" w:rsidP="00B3714A">
      <w:pPr>
        <w:numPr>
          <w:ilvl w:val="1"/>
          <w:numId w:val="3"/>
        </w:numPr>
        <w:tabs>
          <w:tab w:val="left" w:pos="284"/>
          <w:tab w:val="left" w:pos="567"/>
        </w:tabs>
        <w:ind w:left="0" w:right="-30" w:firstLine="0"/>
        <w:jc w:val="both"/>
      </w:pPr>
      <w:r w:rsidRPr="00B3714A">
        <w:rPr>
          <w:rFonts w:ascii="Calibri" w:eastAsia="Calibri" w:hAnsi="Calibri" w:cs="Calibri"/>
        </w:rPr>
        <w:t>Caso o valor da multa não seja suficiente para cobrir os prejuízos causados pela conduta do licitante, o PREFEITURA MUNICIPAL DE ICARAI DE MINAS poderá cobrar o valor remanescente judicialmente, conforme artigo 419 do Código Civil.</w:t>
      </w:r>
    </w:p>
    <w:p w:rsidR="00B3714A" w:rsidRPr="00B3714A" w:rsidRDefault="00B3714A" w:rsidP="00B3714A">
      <w:pPr>
        <w:ind w:left="716" w:right="-30"/>
        <w:jc w:val="both"/>
        <w:rPr>
          <w:rFonts w:ascii="Calibri" w:eastAsia="Calibri" w:hAnsi="Calibri" w:cs="Calibri"/>
        </w:rPr>
      </w:pPr>
    </w:p>
    <w:p w:rsidR="00B3714A" w:rsidRPr="00B3714A" w:rsidRDefault="00B3714A" w:rsidP="00B3714A">
      <w:pPr>
        <w:numPr>
          <w:ilvl w:val="1"/>
          <w:numId w:val="3"/>
        </w:numPr>
        <w:tabs>
          <w:tab w:val="left" w:pos="567"/>
        </w:tabs>
        <w:ind w:left="0" w:right="-30" w:firstLine="0"/>
        <w:jc w:val="both"/>
      </w:pPr>
      <w:r w:rsidRPr="00B3714A">
        <w:rPr>
          <w:rFonts w:ascii="Calibri" w:eastAsia="Calibri" w:hAnsi="Calibri" w:cs="Calibri"/>
        </w:rPr>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rsidR="00B3714A" w:rsidRPr="00B3714A" w:rsidRDefault="00B3714A" w:rsidP="00B3714A">
      <w:pPr>
        <w:tabs>
          <w:tab w:val="left" w:pos="567"/>
        </w:tabs>
        <w:ind w:right="-30"/>
        <w:jc w:val="both"/>
        <w:rPr>
          <w:rFonts w:ascii="Calibri" w:eastAsia="Calibri" w:hAnsi="Calibri" w:cs="Calibri"/>
        </w:rPr>
      </w:pPr>
    </w:p>
    <w:p w:rsidR="00B3714A" w:rsidRPr="00B3714A" w:rsidRDefault="00B3714A" w:rsidP="00B3714A">
      <w:pPr>
        <w:numPr>
          <w:ilvl w:val="1"/>
          <w:numId w:val="3"/>
        </w:numPr>
        <w:pBdr>
          <w:top w:val="nil"/>
          <w:left w:val="nil"/>
          <w:bottom w:val="nil"/>
          <w:right w:val="nil"/>
          <w:between w:val="nil"/>
        </w:pBdr>
        <w:tabs>
          <w:tab w:val="left" w:pos="567"/>
        </w:tabs>
        <w:ind w:left="0" w:firstLine="0"/>
        <w:jc w:val="both"/>
      </w:pPr>
      <w:r w:rsidRPr="00B3714A">
        <w:rPr>
          <w:rFonts w:ascii="Calibri" w:eastAsia="Calibri" w:hAnsi="Calibri" w:cs="Calibri"/>
          <w:color w:val="000000"/>
        </w:rPr>
        <w:t>Se, durante o processo de aplicação de penalidade, se houver indícios de prática de infração administrativa tipificada pela Lei nº 12.846/2013,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B3714A" w:rsidRPr="00B3714A" w:rsidRDefault="00B3714A" w:rsidP="00B3714A">
      <w:pPr>
        <w:pBdr>
          <w:top w:val="nil"/>
          <w:left w:val="nil"/>
          <w:bottom w:val="nil"/>
          <w:right w:val="nil"/>
          <w:between w:val="nil"/>
        </w:pBdr>
        <w:tabs>
          <w:tab w:val="left" w:pos="567"/>
        </w:tabs>
        <w:ind w:left="858" w:hanging="432"/>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709"/>
        </w:tabs>
        <w:ind w:left="0" w:firstLine="0"/>
        <w:jc w:val="both"/>
      </w:pPr>
      <w:r w:rsidRPr="00B3714A">
        <w:rPr>
          <w:rFonts w:ascii="Calibri" w:eastAsia="Calibri" w:hAnsi="Calibri" w:cs="Calibri"/>
          <w:color w:val="000000"/>
        </w:rPr>
        <w:t>A apuração e o julgamento das demais infrações administrativas não consideradas como ato lesivo à Administração Pública nacional ou estrangeira nos termos da Lei nº 12.846/2013, seguirão seu rito normal na unidade administrativa.</w:t>
      </w:r>
    </w:p>
    <w:p w:rsidR="00B3714A" w:rsidRPr="00B3714A" w:rsidRDefault="00B3714A" w:rsidP="00B3714A">
      <w:pPr>
        <w:pBdr>
          <w:top w:val="nil"/>
          <w:left w:val="nil"/>
          <w:bottom w:val="nil"/>
          <w:right w:val="nil"/>
          <w:between w:val="nil"/>
        </w:pBdr>
        <w:ind w:left="716" w:hanging="432"/>
        <w:jc w:val="both"/>
        <w:rPr>
          <w:rFonts w:ascii="Calibri" w:eastAsia="Calibri" w:hAnsi="Calibri" w:cs="Calibri"/>
          <w:color w:val="000000"/>
        </w:rPr>
      </w:pPr>
    </w:p>
    <w:p w:rsidR="00B3714A" w:rsidRPr="00B3714A" w:rsidRDefault="00B3714A" w:rsidP="00B3714A">
      <w:pPr>
        <w:numPr>
          <w:ilvl w:val="1"/>
          <w:numId w:val="3"/>
        </w:numPr>
        <w:pBdr>
          <w:top w:val="nil"/>
          <w:left w:val="nil"/>
          <w:bottom w:val="nil"/>
          <w:right w:val="nil"/>
          <w:between w:val="nil"/>
        </w:pBdr>
        <w:tabs>
          <w:tab w:val="left" w:pos="709"/>
        </w:tabs>
        <w:ind w:left="0" w:firstLine="0"/>
        <w:jc w:val="both"/>
      </w:pPr>
      <w:r w:rsidRPr="00B3714A">
        <w:rPr>
          <w:rFonts w:ascii="Calibri" w:eastAsia="Calibri" w:hAnsi="Calibri" w:cs="Calibri"/>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B3714A" w:rsidRPr="00B3714A" w:rsidRDefault="00B3714A" w:rsidP="00B3714A">
      <w:pPr>
        <w:pBdr>
          <w:top w:val="nil"/>
          <w:left w:val="nil"/>
          <w:bottom w:val="nil"/>
          <w:right w:val="nil"/>
          <w:between w:val="nil"/>
        </w:pBdr>
        <w:tabs>
          <w:tab w:val="left" w:pos="709"/>
        </w:tabs>
        <w:ind w:left="858" w:hanging="432"/>
        <w:jc w:val="both"/>
        <w:rPr>
          <w:rFonts w:ascii="Calibri" w:eastAsia="Calibri" w:hAnsi="Calibri" w:cs="Calibri"/>
          <w:color w:val="000000"/>
        </w:rPr>
      </w:pPr>
    </w:p>
    <w:p w:rsidR="00B3714A" w:rsidRPr="00B3714A" w:rsidRDefault="00B3714A" w:rsidP="00B3714A">
      <w:pPr>
        <w:numPr>
          <w:ilvl w:val="1"/>
          <w:numId w:val="3"/>
        </w:numPr>
        <w:tabs>
          <w:tab w:val="left" w:pos="709"/>
        </w:tabs>
        <w:ind w:left="0" w:firstLine="0"/>
        <w:jc w:val="both"/>
      </w:pPr>
      <w:r w:rsidRPr="00B3714A">
        <w:rPr>
          <w:rFonts w:ascii="Calibri" w:eastAsia="Calibri" w:hAnsi="Calibri" w:cs="Calibri"/>
        </w:rPr>
        <w:t>As penalidades serão obrigatoriamente publicadas no órgão Oficial de Imprensa do PREFEITURA MUNICIPAL DE ICARAI DE MINAS.</w:t>
      </w:r>
    </w:p>
    <w:p w:rsidR="00B3714A" w:rsidRPr="00B3714A" w:rsidRDefault="00B3714A" w:rsidP="00B3714A">
      <w:pPr>
        <w:jc w:val="both"/>
        <w:rPr>
          <w:rFonts w:ascii="Calibri" w:eastAsia="Calibri" w:hAnsi="Calibri" w:cs="Calibri"/>
        </w:rPr>
      </w:pPr>
    </w:p>
    <w:p w:rsidR="00B3714A" w:rsidRPr="00B3714A" w:rsidRDefault="00B3714A" w:rsidP="00B3714A">
      <w:pPr>
        <w:numPr>
          <w:ilvl w:val="0"/>
          <w:numId w:val="3"/>
        </w:numPr>
        <w:pBdr>
          <w:top w:val="nil"/>
          <w:left w:val="nil"/>
          <w:bottom w:val="nil"/>
          <w:right w:val="nil"/>
          <w:between w:val="nil"/>
        </w:pBdr>
        <w:shd w:val="clear" w:color="auto" w:fill="D7E3BC"/>
        <w:jc w:val="both"/>
        <w:rPr>
          <w:color w:val="000000"/>
        </w:rPr>
      </w:pPr>
      <w:r w:rsidRPr="00B3714A">
        <w:rPr>
          <w:rFonts w:ascii="Calibri" w:eastAsia="Calibri" w:hAnsi="Calibri" w:cs="Calibri"/>
          <w:b/>
          <w:color w:val="000000"/>
        </w:rPr>
        <w:t>ESTIMATIVA DE PREÇOS E PREÇOS REFERENCIAIS.</w:t>
      </w:r>
    </w:p>
    <w:p w:rsidR="00B3714A" w:rsidRPr="00B3714A" w:rsidRDefault="00B3714A" w:rsidP="00B3714A">
      <w:pPr>
        <w:jc w:val="both"/>
        <w:rPr>
          <w:rFonts w:ascii="Calibri" w:eastAsia="Calibri" w:hAnsi="Calibri" w:cs="Calibri"/>
          <w:b/>
        </w:rPr>
      </w:pPr>
    </w:p>
    <w:p w:rsidR="00B3714A" w:rsidRPr="00B3714A" w:rsidRDefault="00B3714A" w:rsidP="00B3714A">
      <w:pPr>
        <w:jc w:val="both"/>
        <w:rPr>
          <w:rFonts w:ascii="Calibri" w:eastAsia="Calibri" w:hAnsi="Calibri" w:cs="Calibri"/>
        </w:rPr>
      </w:pPr>
      <w:r w:rsidRPr="00B3714A">
        <w:rPr>
          <w:rFonts w:ascii="Calibri" w:eastAsia="Calibri" w:hAnsi="Calibri" w:cs="Calibri"/>
          <w:b/>
        </w:rPr>
        <w:t xml:space="preserve">14.1 </w:t>
      </w:r>
      <w:r w:rsidRPr="00B3714A">
        <w:rPr>
          <w:rFonts w:ascii="Calibri" w:eastAsia="Calibri" w:hAnsi="Calibri" w:cs="Calibri"/>
        </w:rPr>
        <w:t xml:space="preserve">O custo estimado da contratação é de R$ </w:t>
      </w:r>
      <w:proofErr w:type="gramStart"/>
      <w:r w:rsidRPr="00B3714A">
        <w:rPr>
          <w:rFonts w:ascii="Arial" w:eastAsia="Times New Roman" w:hAnsi="Arial" w:cs="Arial"/>
          <w:color w:val="FF0000"/>
        </w:rPr>
        <w:t>XXXXXXXXXX</w:t>
      </w:r>
      <w:r w:rsidRPr="00B3714A">
        <w:rPr>
          <w:rFonts w:ascii="Arial" w:eastAsia="Times New Roman" w:hAnsi="Arial" w:cs="Arial"/>
          <w:color w:val="FF0000"/>
        </w:rPr>
        <w:t xml:space="preserve"> </w:t>
      </w:r>
      <w:r w:rsidRPr="00B3714A">
        <w:rPr>
          <w:rFonts w:ascii="Calibri" w:eastAsia="Calibri" w:hAnsi="Calibri" w:cs="Calibri"/>
          <w:color w:val="FF0000"/>
        </w:rPr>
        <w:t xml:space="preserve"> </w:t>
      </w:r>
      <w:r w:rsidRPr="00B3714A">
        <w:rPr>
          <w:rFonts w:ascii="Calibri" w:eastAsia="Calibri" w:hAnsi="Calibri" w:cs="Calibri"/>
        </w:rPr>
        <w:t>(</w:t>
      </w:r>
      <w:proofErr w:type="gramEnd"/>
      <w:r w:rsidRPr="00B3714A">
        <w:rPr>
          <w:rFonts w:ascii="Calibri" w:eastAsia="Calibri" w:hAnsi="Calibri" w:cs="Calibri"/>
          <w:color w:val="FF0000"/>
        </w:rPr>
        <w:t>XXXXXXXXXXXXXXXXXXXXXXXX</w:t>
      </w:r>
      <w:r w:rsidRPr="00B3714A">
        <w:rPr>
          <w:rFonts w:ascii="Calibri" w:eastAsia="Calibri" w:hAnsi="Calibri" w:cs="Calibri"/>
        </w:rPr>
        <w:t>)</w:t>
      </w:r>
    </w:p>
    <w:p w:rsidR="00B3714A" w:rsidRPr="00B3714A" w:rsidRDefault="00B3714A" w:rsidP="00B3714A">
      <w:pPr>
        <w:jc w:val="both"/>
        <w:rPr>
          <w:rFonts w:ascii="Calibri" w:eastAsia="Calibri" w:hAnsi="Calibri" w:cs="Calibri"/>
        </w:rPr>
      </w:pPr>
    </w:p>
    <w:p w:rsidR="00B3714A" w:rsidRPr="00B3714A" w:rsidRDefault="00B3714A" w:rsidP="00B3714A">
      <w:pPr>
        <w:keepNext/>
        <w:keepLines/>
        <w:numPr>
          <w:ilvl w:val="0"/>
          <w:numId w:val="3"/>
        </w:numPr>
        <w:pBdr>
          <w:top w:val="nil"/>
          <w:left w:val="nil"/>
          <w:bottom w:val="nil"/>
          <w:right w:val="nil"/>
          <w:between w:val="nil"/>
        </w:pBdr>
        <w:shd w:val="clear" w:color="auto" w:fill="D7E3BC"/>
        <w:ind w:right="-30"/>
        <w:jc w:val="both"/>
        <w:rPr>
          <w:color w:val="000000"/>
        </w:rPr>
      </w:pPr>
      <w:r w:rsidRPr="00B3714A">
        <w:rPr>
          <w:rFonts w:ascii="Calibri" w:eastAsia="Calibri" w:hAnsi="Calibri" w:cs="Calibri"/>
          <w:b/>
          <w:color w:val="000000"/>
        </w:rPr>
        <w:lastRenderedPageBreak/>
        <w:t>DOS RECURSOS ORÇAMENTÁRIOS.</w:t>
      </w:r>
    </w:p>
    <w:p w:rsidR="00B3714A" w:rsidRPr="00B3714A" w:rsidRDefault="00B3714A" w:rsidP="00B3714A">
      <w:pPr>
        <w:pBdr>
          <w:top w:val="nil"/>
          <w:left w:val="nil"/>
          <w:bottom w:val="nil"/>
          <w:right w:val="nil"/>
          <w:between w:val="nil"/>
        </w:pBdr>
        <w:tabs>
          <w:tab w:val="left" w:pos="567"/>
        </w:tabs>
        <w:ind w:right="-30"/>
        <w:jc w:val="both"/>
        <w:rPr>
          <w:rFonts w:ascii="Calibri" w:eastAsia="Calibri" w:hAnsi="Calibri" w:cs="Calibri"/>
          <w:b/>
          <w:color w:val="000000"/>
        </w:rPr>
      </w:pPr>
    </w:p>
    <w:p w:rsidR="00B3714A" w:rsidRPr="00B3714A" w:rsidRDefault="00B3714A" w:rsidP="00B3714A">
      <w:pPr>
        <w:numPr>
          <w:ilvl w:val="1"/>
          <w:numId w:val="4"/>
        </w:numPr>
        <w:ind w:left="432"/>
        <w:jc w:val="both"/>
      </w:pPr>
      <w:r w:rsidRPr="00B3714A">
        <w:rPr>
          <w:rFonts w:ascii="Calibri" w:eastAsia="Calibri" w:hAnsi="Calibri" w:cs="Calibri"/>
        </w:rPr>
        <w:t xml:space="preserve">As despesas para atender a esta licitação estão programadas em dotação orçamentária própria, prevista no orçamento da União para o exercício de </w:t>
      </w:r>
      <w:proofErr w:type="gramStart"/>
      <w:r w:rsidRPr="00B3714A">
        <w:rPr>
          <w:rFonts w:ascii="Calibri" w:eastAsia="Calibri" w:hAnsi="Calibri" w:cs="Calibri"/>
        </w:rPr>
        <w:t>20....</w:t>
      </w:r>
      <w:proofErr w:type="gramEnd"/>
      <w:r w:rsidRPr="00B3714A">
        <w:rPr>
          <w:rFonts w:ascii="Calibri" w:eastAsia="Calibri" w:hAnsi="Calibri" w:cs="Calibri"/>
        </w:rPr>
        <w:t>, na classificação abaixo:</w:t>
      </w:r>
    </w:p>
    <w:p w:rsidR="00B3714A" w:rsidRPr="00B3714A" w:rsidRDefault="00B3714A" w:rsidP="00B3714A">
      <w:pPr>
        <w:ind w:left="1134"/>
        <w:jc w:val="both"/>
        <w:rPr>
          <w:rFonts w:ascii="Calibri" w:eastAsia="Calibri" w:hAnsi="Calibri" w:cs="Calibri"/>
        </w:rPr>
      </w:pPr>
    </w:p>
    <w:p w:rsidR="00B3714A" w:rsidRPr="00B3714A" w:rsidRDefault="00B3714A" w:rsidP="00B3714A">
      <w:pPr>
        <w:tabs>
          <w:tab w:val="left" w:pos="426"/>
        </w:tabs>
        <w:ind w:left="1134"/>
        <w:jc w:val="both"/>
        <w:rPr>
          <w:rFonts w:ascii="Calibri" w:eastAsia="Calibri" w:hAnsi="Calibri" w:cs="Calibri"/>
        </w:rPr>
      </w:pPr>
      <w:r w:rsidRPr="00B3714A">
        <w:rPr>
          <w:rFonts w:ascii="Calibri" w:eastAsia="Calibri" w:hAnsi="Calibri" w:cs="Calibri"/>
        </w:rPr>
        <w:t xml:space="preserve">Gestão/Unidade:  </w:t>
      </w:r>
      <w:r w:rsidRPr="00B3714A">
        <w:rPr>
          <w:rFonts w:ascii="Calibri" w:eastAsia="Calibri" w:hAnsi="Calibri" w:cs="Calibri"/>
          <w:color w:val="FF0000"/>
        </w:rPr>
        <w:t>SECRETARIA MUNICIPAL DE XXXXXXXXXXX</w:t>
      </w:r>
    </w:p>
    <w:p w:rsidR="00B3714A" w:rsidRPr="00B3714A" w:rsidRDefault="00B3714A" w:rsidP="00B3714A">
      <w:pPr>
        <w:shd w:val="clear" w:color="auto" w:fill="FFFFFF"/>
        <w:jc w:val="center"/>
        <w:rPr>
          <w:rFonts w:ascii="Calibri" w:eastAsia="Calibri" w:hAnsi="Calibri" w:cs="Calibri"/>
          <w:highlight w:val="yellow"/>
        </w:rPr>
      </w:pPr>
    </w:p>
    <w:p w:rsidR="00B3714A" w:rsidRPr="00B3714A" w:rsidRDefault="00B3714A" w:rsidP="00B3714A">
      <w:pPr>
        <w:shd w:val="clear" w:color="auto" w:fill="FFFFFF"/>
        <w:jc w:val="center"/>
        <w:rPr>
          <w:rFonts w:ascii="Calibri" w:eastAsia="Calibri" w:hAnsi="Calibri" w:cs="Calibri"/>
        </w:rPr>
      </w:pPr>
      <w:r w:rsidRPr="00B3714A">
        <w:rPr>
          <w:rFonts w:ascii="Calibri" w:eastAsia="Calibri" w:hAnsi="Calibri" w:cs="Calibri"/>
          <w:color w:val="FF0000"/>
        </w:rPr>
        <w:t>Icaraí de Minas, XX de XXXXXX de 20XX</w:t>
      </w:r>
      <w:r w:rsidRPr="00B3714A">
        <w:rPr>
          <w:rFonts w:ascii="Calibri" w:eastAsia="Calibri" w:hAnsi="Calibri" w:cs="Calibri"/>
        </w:rPr>
        <w:t xml:space="preserve"> </w:t>
      </w:r>
    </w:p>
    <w:p w:rsidR="00B3714A" w:rsidRPr="00B3714A" w:rsidRDefault="00B3714A" w:rsidP="00B3714A">
      <w:pPr>
        <w:shd w:val="clear" w:color="auto" w:fill="FFFFFF"/>
        <w:jc w:val="right"/>
        <w:rPr>
          <w:rFonts w:ascii="Calibri" w:eastAsia="Calibri" w:hAnsi="Calibri" w:cs="Calibri"/>
        </w:rPr>
      </w:pPr>
    </w:p>
    <w:p w:rsidR="00B3714A" w:rsidRPr="00B3714A" w:rsidRDefault="00B3714A" w:rsidP="00B3714A">
      <w:pPr>
        <w:jc w:val="center"/>
        <w:rPr>
          <w:rFonts w:ascii="Calibri" w:eastAsia="Calibri" w:hAnsi="Calibri" w:cs="Calibri"/>
          <w:b/>
        </w:rPr>
      </w:pPr>
    </w:p>
    <w:p w:rsidR="00B3714A" w:rsidRPr="00B3714A" w:rsidRDefault="00B3714A" w:rsidP="00B3714A">
      <w:pPr>
        <w:jc w:val="center"/>
        <w:rPr>
          <w:rFonts w:ascii="Calibri" w:eastAsia="Calibri" w:hAnsi="Calibri" w:cs="Calibri"/>
          <w:b/>
          <w:color w:val="FF0000"/>
        </w:rPr>
      </w:pPr>
      <w:r w:rsidRPr="00B3714A">
        <w:rPr>
          <w:rFonts w:ascii="Calibri" w:eastAsia="Calibri" w:hAnsi="Calibri" w:cs="Calibri"/>
          <w:b/>
          <w:color w:val="FF0000"/>
        </w:rPr>
        <w:t>Secretaria Municipal de XXXXXX</w:t>
      </w:r>
    </w:p>
    <w:p w:rsidR="00B3714A" w:rsidRPr="00B3714A" w:rsidRDefault="00B3714A" w:rsidP="00B3714A">
      <w:pPr>
        <w:jc w:val="center"/>
        <w:rPr>
          <w:rFonts w:ascii="Calibri" w:eastAsia="Calibri" w:hAnsi="Calibri" w:cs="Calibri"/>
          <w:b/>
          <w:color w:val="FF0000"/>
        </w:rPr>
      </w:pPr>
      <w:r w:rsidRPr="00B3714A">
        <w:rPr>
          <w:rFonts w:ascii="Calibri" w:eastAsia="Calibri" w:hAnsi="Calibri" w:cs="Calibri"/>
          <w:b/>
          <w:color w:val="FF0000"/>
        </w:rPr>
        <w:t>XXXXXXXXXXXXXXXXXXXXXXX</w:t>
      </w:r>
    </w:p>
    <w:p w:rsidR="006A1C38" w:rsidRPr="00B3714A" w:rsidRDefault="006A1C38">
      <w:pPr>
        <w:rPr>
          <w:rFonts w:ascii="Calibri" w:eastAsia="Calibri" w:hAnsi="Calibri" w:cs="Calibri"/>
          <w:b/>
          <w:color w:val="FF0000"/>
        </w:rPr>
      </w:pPr>
    </w:p>
    <w:sectPr w:rsidR="006A1C38" w:rsidRPr="00B3714A" w:rsidSect="00B3714A">
      <w:headerReference w:type="default" r:id="rId7"/>
      <w:footerReference w:type="default" r:id="rId8"/>
      <w:pgSz w:w="11906" w:h="16838"/>
      <w:pgMar w:top="2410" w:right="849" w:bottom="1417" w:left="1134" w:header="708" w:footer="51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14A" w:rsidRDefault="00B3714A" w:rsidP="00B3714A">
      <w:r>
        <w:separator/>
      </w:r>
    </w:p>
  </w:endnote>
  <w:endnote w:type="continuationSeparator" w:id="0">
    <w:p w:rsidR="00B3714A" w:rsidRDefault="00B3714A" w:rsidP="00B37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1425449"/>
      <w:docPartObj>
        <w:docPartGallery w:val="Page Numbers (Bottom of Page)"/>
        <w:docPartUnique/>
      </w:docPartObj>
    </w:sdtPr>
    <w:sdtContent>
      <w:p w:rsidR="00B3714A" w:rsidRDefault="00B3714A">
        <w:pPr>
          <w:pStyle w:val="Rodap"/>
          <w:jc w:val="right"/>
        </w:pPr>
        <w:r>
          <w:fldChar w:fldCharType="begin"/>
        </w:r>
        <w:r>
          <w:instrText>PAGE   \* MERGEFORMAT</w:instrText>
        </w:r>
        <w:r>
          <w:fldChar w:fldCharType="separate"/>
        </w:r>
        <w:r>
          <w:rPr>
            <w:noProof/>
          </w:rPr>
          <w:t>2</w:t>
        </w:r>
        <w:r>
          <w:fldChar w:fldCharType="end"/>
        </w:r>
      </w:p>
    </w:sdtContent>
  </w:sdt>
  <w:p w:rsidR="00B3714A" w:rsidRDefault="00B3714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14A" w:rsidRDefault="00B3714A" w:rsidP="00B3714A">
      <w:r>
        <w:separator/>
      </w:r>
    </w:p>
  </w:footnote>
  <w:footnote w:type="continuationSeparator" w:id="0">
    <w:p w:rsidR="00B3714A" w:rsidRDefault="00B3714A" w:rsidP="00B371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14A" w:rsidRDefault="00B3714A">
    <w:pPr>
      <w:pStyle w:val="Cabealho"/>
    </w:pPr>
    <w:r>
      <w:rPr>
        <w:noProof/>
        <w:color w:val="000000"/>
      </w:rPr>
      <w:drawing>
        <wp:inline distT="0" distB="0" distL="0" distR="0" wp14:anchorId="43331F45" wp14:editId="1B437EB3">
          <wp:extent cx="6300980" cy="1023730"/>
          <wp:effectExtent l="0" t="0" r="5080" b="508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rotWithShape="1">
                  <a:blip r:embed="rId1">
                    <a:extLst>
                      <a:ext uri="{28A0092B-C50C-407E-A947-70E740481C1C}">
                        <a14:useLocalDpi xmlns:a14="http://schemas.microsoft.com/office/drawing/2010/main" val="0"/>
                      </a:ext>
                    </a:extLst>
                  </a:blip>
                  <a:srcRect b="15637"/>
                  <a:stretch/>
                </pic:blipFill>
                <pic:spPr bwMode="auto">
                  <a:xfrm>
                    <a:off x="0" y="0"/>
                    <a:ext cx="6301105" cy="102375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54DED"/>
    <w:multiLevelType w:val="multilevel"/>
    <w:tmpl w:val="E5DA6602"/>
    <w:lvl w:ilvl="0">
      <w:start w:val="2"/>
      <w:numFmt w:val="decimal"/>
      <w:lvlText w:val="%1"/>
      <w:lvlJc w:val="left"/>
      <w:pPr>
        <w:ind w:left="232" w:hanging="348"/>
      </w:pPr>
      <w:rPr>
        <w:rFonts w:hint="default"/>
        <w:lang w:val="pt-BR" w:eastAsia="pt-BR" w:bidi="pt-BR"/>
      </w:rPr>
    </w:lvl>
    <w:lvl w:ilvl="1">
      <w:start w:val="1"/>
      <w:numFmt w:val="decimal"/>
      <w:lvlText w:val="%1.%2"/>
      <w:lvlJc w:val="left"/>
      <w:pPr>
        <w:ind w:left="232" w:hanging="348"/>
      </w:pPr>
      <w:rPr>
        <w:rFonts w:hint="default"/>
        <w:b/>
        <w:bCs/>
        <w:w w:val="95"/>
        <w:lang w:val="pt-BR" w:eastAsia="pt-BR" w:bidi="pt-BR"/>
      </w:rPr>
    </w:lvl>
    <w:lvl w:ilvl="2">
      <w:numFmt w:val="bullet"/>
      <w:lvlText w:val="•"/>
      <w:lvlJc w:val="left"/>
      <w:pPr>
        <w:ind w:left="2301" w:hanging="348"/>
      </w:pPr>
      <w:rPr>
        <w:rFonts w:hint="default"/>
        <w:lang w:val="pt-BR" w:eastAsia="pt-BR" w:bidi="pt-BR"/>
      </w:rPr>
    </w:lvl>
    <w:lvl w:ilvl="3">
      <w:numFmt w:val="bullet"/>
      <w:lvlText w:val="•"/>
      <w:lvlJc w:val="left"/>
      <w:pPr>
        <w:ind w:left="3331" w:hanging="348"/>
      </w:pPr>
      <w:rPr>
        <w:rFonts w:hint="default"/>
        <w:lang w:val="pt-BR" w:eastAsia="pt-BR" w:bidi="pt-BR"/>
      </w:rPr>
    </w:lvl>
    <w:lvl w:ilvl="4">
      <w:numFmt w:val="bullet"/>
      <w:lvlText w:val="•"/>
      <w:lvlJc w:val="left"/>
      <w:pPr>
        <w:ind w:left="4362" w:hanging="348"/>
      </w:pPr>
      <w:rPr>
        <w:rFonts w:hint="default"/>
        <w:lang w:val="pt-BR" w:eastAsia="pt-BR" w:bidi="pt-BR"/>
      </w:rPr>
    </w:lvl>
    <w:lvl w:ilvl="5">
      <w:numFmt w:val="bullet"/>
      <w:lvlText w:val="•"/>
      <w:lvlJc w:val="left"/>
      <w:pPr>
        <w:ind w:left="5393" w:hanging="348"/>
      </w:pPr>
      <w:rPr>
        <w:rFonts w:hint="default"/>
        <w:lang w:val="pt-BR" w:eastAsia="pt-BR" w:bidi="pt-BR"/>
      </w:rPr>
    </w:lvl>
    <w:lvl w:ilvl="6">
      <w:numFmt w:val="bullet"/>
      <w:lvlText w:val="•"/>
      <w:lvlJc w:val="left"/>
      <w:pPr>
        <w:ind w:left="6423" w:hanging="348"/>
      </w:pPr>
      <w:rPr>
        <w:rFonts w:hint="default"/>
        <w:lang w:val="pt-BR" w:eastAsia="pt-BR" w:bidi="pt-BR"/>
      </w:rPr>
    </w:lvl>
    <w:lvl w:ilvl="7">
      <w:numFmt w:val="bullet"/>
      <w:lvlText w:val="•"/>
      <w:lvlJc w:val="left"/>
      <w:pPr>
        <w:ind w:left="7454" w:hanging="348"/>
      </w:pPr>
      <w:rPr>
        <w:rFonts w:hint="default"/>
        <w:lang w:val="pt-BR" w:eastAsia="pt-BR" w:bidi="pt-BR"/>
      </w:rPr>
    </w:lvl>
    <w:lvl w:ilvl="8">
      <w:numFmt w:val="bullet"/>
      <w:lvlText w:val="•"/>
      <w:lvlJc w:val="left"/>
      <w:pPr>
        <w:ind w:left="8485" w:hanging="348"/>
      </w:pPr>
      <w:rPr>
        <w:rFonts w:hint="default"/>
        <w:lang w:val="pt-BR" w:eastAsia="pt-BR" w:bidi="pt-BR"/>
      </w:rPr>
    </w:lvl>
  </w:abstractNum>
  <w:abstractNum w:abstractNumId="1">
    <w:nsid w:val="0ED95392"/>
    <w:multiLevelType w:val="multilevel"/>
    <w:tmpl w:val="AE1AAE6A"/>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43573E8"/>
    <w:multiLevelType w:val="multilevel"/>
    <w:tmpl w:val="9B42B5A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4386301A"/>
    <w:multiLevelType w:val="multilevel"/>
    <w:tmpl w:val="11C058C4"/>
    <w:lvl w:ilvl="0">
      <w:start w:val="1"/>
      <w:numFmt w:val="decimal"/>
      <w:lvlText w:val="%1."/>
      <w:lvlJc w:val="left"/>
      <w:pPr>
        <w:ind w:left="405" w:hanging="405"/>
      </w:pPr>
      <w:rPr>
        <w:rFonts w:ascii="Calibri" w:eastAsia="Calibri" w:hAnsi="Calibri" w:cs="Calibri"/>
        <w:b/>
        <w:sz w:val="22"/>
        <w:szCs w:val="22"/>
      </w:rPr>
    </w:lvl>
    <w:lvl w:ilvl="1">
      <w:start w:val="1"/>
      <w:numFmt w:val="decimal"/>
      <w:lvlText w:val="%1.%2."/>
      <w:lvlJc w:val="left"/>
      <w:pPr>
        <w:ind w:left="405" w:hanging="405"/>
      </w:pPr>
      <w:rPr>
        <w:rFonts w:ascii="Calibri" w:eastAsia="Calibri" w:hAnsi="Calibri" w:cs="Calibri"/>
        <w:b/>
        <w:color w:val="000000"/>
        <w:sz w:val="22"/>
        <w:szCs w:val="22"/>
      </w:rPr>
    </w:lvl>
    <w:lvl w:ilvl="2">
      <w:start w:val="1"/>
      <w:numFmt w:val="decimal"/>
      <w:lvlText w:val="%1.%2.%3."/>
      <w:lvlJc w:val="left"/>
      <w:pPr>
        <w:ind w:left="720" w:hanging="720"/>
      </w:pPr>
      <w:rPr>
        <w:rFonts w:ascii="Calibri" w:eastAsia="Calibri" w:hAnsi="Calibri" w:cs="Calibri"/>
        <w:b/>
        <w:color w:val="000000"/>
        <w:sz w:val="22"/>
        <w:szCs w:val="22"/>
      </w:rPr>
    </w:lvl>
    <w:lvl w:ilvl="3">
      <w:start w:val="1"/>
      <w:numFmt w:val="decimal"/>
      <w:lvlText w:val="%1.%2.%3.%4."/>
      <w:lvlJc w:val="left"/>
      <w:pPr>
        <w:ind w:left="720" w:hanging="720"/>
      </w:pPr>
      <w:rPr>
        <w:rFonts w:ascii="Calibri" w:eastAsia="Calibri" w:hAnsi="Calibri" w:cs="Calibri"/>
        <w:b/>
        <w:sz w:val="22"/>
        <w:szCs w:val="22"/>
      </w:rPr>
    </w:lvl>
    <w:lvl w:ilvl="4">
      <w:start w:val="1"/>
      <w:numFmt w:val="decimal"/>
      <w:lvlText w:val="%1.%2.%3.%4.%5."/>
      <w:lvlJc w:val="left"/>
      <w:pPr>
        <w:ind w:left="1080" w:hanging="1080"/>
      </w:pPr>
      <w:rPr>
        <w:rFonts w:ascii="Calibri" w:eastAsia="Calibri" w:hAnsi="Calibri" w:cs="Calibri"/>
        <w:b/>
        <w:sz w:val="22"/>
        <w:szCs w:val="22"/>
      </w:rPr>
    </w:lvl>
    <w:lvl w:ilvl="5">
      <w:start w:val="1"/>
      <w:numFmt w:val="decimal"/>
      <w:lvlText w:val="%1.%2.%3.%4.%5.%6."/>
      <w:lvlJc w:val="left"/>
      <w:pPr>
        <w:ind w:left="1080" w:hanging="1080"/>
      </w:pPr>
      <w:rPr>
        <w:rFonts w:ascii="Calibri" w:eastAsia="Calibri" w:hAnsi="Calibri" w:cs="Calibri"/>
        <w:b/>
        <w:sz w:val="22"/>
        <w:szCs w:val="22"/>
      </w:rPr>
    </w:lvl>
    <w:lvl w:ilvl="6">
      <w:start w:val="1"/>
      <w:numFmt w:val="decimal"/>
      <w:lvlText w:val="%1.%2.%3.%4.%5.%6.%7."/>
      <w:lvlJc w:val="left"/>
      <w:pPr>
        <w:ind w:left="1440" w:hanging="1440"/>
      </w:pPr>
      <w:rPr>
        <w:rFonts w:ascii="Calibri" w:eastAsia="Calibri" w:hAnsi="Calibri" w:cs="Calibri"/>
        <w:b/>
        <w:sz w:val="22"/>
        <w:szCs w:val="22"/>
      </w:rPr>
    </w:lvl>
    <w:lvl w:ilvl="7">
      <w:start w:val="1"/>
      <w:numFmt w:val="decimal"/>
      <w:lvlText w:val="%1.%2.%3.%4.%5.%6.%7.%8."/>
      <w:lvlJc w:val="left"/>
      <w:pPr>
        <w:ind w:left="1440" w:hanging="1440"/>
      </w:pPr>
      <w:rPr>
        <w:rFonts w:ascii="Calibri" w:eastAsia="Calibri" w:hAnsi="Calibri" w:cs="Calibri"/>
        <w:b/>
        <w:sz w:val="22"/>
        <w:szCs w:val="22"/>
      </w:rPr>
    </w:lvl>
    <w:lvl w:ilvl="8">
      <w:start w:val="1"/>
      <w:numFmt w:val="decimal"/>
      <w:lvlText w:val="%1.%2.%3.%4.%5.%6.%7.%8.%9."/>
      <w:lvlJc w:val="left"/>
      <w:pPr>
        <w:ind w:left="1800" w:hanging="1800"/>
      </w:pPr>
      <w:rPr>
        <w:rFonts w:ascii="Calibri" w:eastAsia="Calibri" w:hAnsi="Calibri" w:cs="Calibri"/>
        <w:b/>
        <w:sz w:val="22"/>
        <w:szCs w:val="22"/>
      </w:rPr>
    </w:lvl>
  </w:abstractNum>
  <w:abstractNum w:abstractNumId="4">
    <w:nsid w:val="4685109B"/>
    <w:multiLevelType w:val="multilevel"/>
    <w:tmpl w:val="874608F0"/>
    <w:lvl w:ilvl="0">
      <w:start w:val="13"/>
      <w:numFmt w:val="decimal"/>
      <w:lvlText w:val="%1"/>
      <w:lvlJc w:val="left"/>
      <w:pPr>
        <w:ind w:left="540" w:hanging="540"/>
      </w:pPr>
    </w:lvl>
    <w:lvl w:ilvl="1">
      <w:start w:val="1"/>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rPr>
        <w:b/>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14A"/>
    <w:rsid w:val="006A1C38"/>
    <w:rsid w:val="00B3714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238346E-ABE8-4458-B8B2-F95C61DAE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3714A"/>
    <w:pPr>
      <w:spacing w:after="0" w:line="240" w:lineRule="auto"/>
    </w:pPr>
    <w:rPr>
      <w:rFonts w:ascii="Ecofont_Spranq_eco_Sans" w:eastAsia="Ecofont_Spranq_eco_Sans" w:hAnsi="Ecofont_Spranq_eco_Sans" w:cs="Ecofont_Spranq_eco_San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B3714A"/>
    <w:pPr>
      <w:ind w:left="720"/>
      <w:contextualSpacing/>
    </w:pPr>
  </w:style>
  <w:style w:type="paragraph" w:styleId="Cabealho">
    <w:name w:val="header"/>
    <w:basedOn w:val="Normal"/>
    <w:link w:val="CabealhoChar"/>
    <w:uiPriority w:val="99"/>
    <w:unhideWhenUsed/>
    <w:rsid w:val="00B3714A"/>
    <w:pPr>
      <w:tabs>
        <w:tab w:val="center" w:pos="4252"/>
        <w:tab w:val="right" w:pos="8504"/>
      </w:tabs>
    </w:pPr>
  </w:style>
  <w:style w:type="character" w:customStyle="1" w:styleId="CabealhoChar">
    <w:name w:val="Cabeçalho Char"/>
    <w:basedOn w:val="Fontepargpadro"/>
    <w:link w:val="Cabealho"/>
    <w:uiPriority w:val="99"/>
    <w:rsid w:val="00B3714A"/>
    <w:rPr>
      <w:rFonts w:ascii="Ecofont_Spranq_eco_Sans" w:eastAsia="Ecofont_Spranq_eco_Sans" w:hAnsi="Ecofont_Spranq_eco_Sans" w:cs="Ecofont_Spranq_eco_Sans"/>
      <w:sz w:val="24"/>
      <w:szCs w:val="24"/>
      <w:lang w:eastAsia="pt-BR"/>
    </w:rPr>
  </w:style>
  <w:style w:type="paragraph" w:styleId="Rodap">
    <w:name w:val="footer"/>
    <w:basedOn w:val="Normal"/>
    <w:link w:val="RodapChar"/>
    <w:uiPriority w:val="99"/>
    <w:unhideWhenUsed/>
    <w:rsid w:val="00B3714A"/>
    <w:pPr>
      <w:tabs>
        <w:tab w:val="center" w:pos="4252"/>
        <w:tab w:val="right" w:pos="8504"/>
      </w:tabs>
    </w:pPr>
  </w:style>
  <w:style w:type="character" w:customStyle="1" w:styleId="RodapChar">
    <w:name w:val="Rodapé Char"/>
    <w:basedOn w:val="Fontepargpadro"/>
    <w:link w:val="Rodap"/>
    <w:uiPriority w:val="99"/>
    <w:rsid w:val="00B3714A"/>
    <w:rPr>
      <w:rFonts w:ascii="Ecofont_Spranq_eco_Sans" w:eastAsia="Ecofont_Spranq_eco_Sans" w:hAnsi="Ecofont_Spranq_eco_Sans" w:cs="Ecofont_Spranq_eco_San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2812</Words>
  <Characters>15191</Characters>
  <Application>Microsoft Office Word</Application>
  <DocSecurity>0</DocSecurity>
  <Lines>126</Lines>
  <Paragraphs>35</Paragraphs>
  <ScaleCrop>false</ScaleCrop>
  <Company/>
  <LinksUpToDate>false</LinksUpToDate>
  <CharactersWithSpaces>17968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TAMIRES</dc:creator>
  <cp:keywords/>
  <dc:description/>
  <cp:lastModifiedBy>TAMIRES</cp:lastModifiedBy>
  <cp:revision>1</cp:revision>
  <dcterms:created xsi:type="dcterms:W3CDTF">2025-01-17T14:14:00Z</dcterms:created>
  <dcterms:modified xsi:type="dcterms:W3CDTF">2025-01-17T14:18:00Z</dcterms:modified>
</cp:coreProperties>
</file>